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rFonts w:ascii="华文中宋" w:hAnsi="华文中宋" w:eastAsia="华文中宋"/>
          <w:b/>
          <w:bCs/>
          <w:color w:val="FF0000"/>
          <w:w w:val="45"/>
          <w:sz w:val="130"/>
          <w:szCs w:val="130"/>
        </w:rPr>
      </w:pPr>
      <w:bookmarkStart w:id="0" w:name="_Hlk150347010"/>
    </w:p>
    <w:p>
      <w:pPr>
        <w:spacing w:line="520" w:lineRule="atLeast"/>
        <w:jc w:val="center"/>
        <w:rPr>
          <w:rFonts w:ascii="华文中宋" w:hAnsi="华文中宋" w:eastAsia="华文中宋"/>
          <w:b/>
          <w:bCs/>
          <w:color w:val="FF0000"/>
          <w:w w:val="45"/>
          <w:sz w:val="130"/>
          <w:szCs w:val="130"/>
        </w:rPr>
      </w:pPr>
    </w:p>
    <w:p>
      <w:pPr>
        <w:spacing w:line="520" w:lineRule="atLeast"/>
        <w:jc w:val="center"/>
        <w:rPr>
          <w:rFonts w:ascii="华文中宋" w:hAnsi="华文中宋" w:eastAsia="华文中宋"/>
          <w:b/>
          <w:bCs/>
          <w:color w:val="FF0000"/>
          <w:w w:val="45"/>
          <w:sz w:val="130"/>
          <w:szCs w:val="130"/>
        </w:rPr>
      </w:pPr>
      <w:r>
        <w:rPr>
          <w:rFonts w:hint="eastAsia" w:ascii="华文中宋" w:hAnsi="华文中宋" w:eastAsia="华文中宋"/>
          <w:b/>
          <w:bCs/>
          <w:color w:val="FF0000"/>
          <w:w w:val="45"/>
          <w:sz w:val="130"/>
          <w:szCs w:val="130"/>
        </w:rPr>
        <w:t>重庆</w:t>
      </w:r>
      <w:r>
        <w:rPr>
          <w:rFonts w:hint="default" w:ascii="华文中宋" w:hAnsi="华文中宋" w:eastAsia="华文中宋"/>
          <w:b/>
          <w:bCs/>
          <w:color w:val="FF0000"/>
          <w:w w:val="45"/>
          <w:sz w:val="130"/>
          <w:szCs w:val="130"/>
        </w:rPr>
        <w:t>市</w:t>
      </w:r>
      <w:r>
        <w:rPr>
          <w:rFonts w:hint="eastAsia" w:ascii="华文中宋" w:hAnsi="华文中宋" w:eastAsia="华文中宋"/>
          <w:b/>
          <w:bCs/>
          <w:color w:val="FF0000"/>
          <w:w w:val="45"/>
          <w:sz w:val="130"/>
          <w:szCs w:val="130"/>
        </w:rPr>
        <w:t>安全生产考试中心文件</w:t>
      </w:r>
    </w:p>
    <w:bookmarkEnd w:id="0"/>
    <w:p>
      <w:pPr>
        <w:spacing w:line="520" w:lineRule="atLeast"/>
        <w:jc w:val="center"/>
        <w:rPr>
          <w:rFonts w:eastAsia="方正小标宋_GBK"/>
          <w:sz w:val="44"/>
        </w:rPr>
      </w:pPr>
    </w:p>
    <w:p>
      <w:pPr>
        <w:spacing w:line="520" w:lineRule="atLeast"/>
        <w:jc w:val="center"/>
        <w:rPr>
          <w:rFonts w:hint="default" w:eastAsia="方正小标宋_GBK"/>
          <w:sz w:val="32"/>
          <w:szCs w:val="32"/>
        </w:rPr>
      </w:pPr>
      <w:bookmarkStart w:id="1" w:name="文号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渝安考发</w:t>
      </w:r>
      <w:r>
        <w:rPr>
          <w:rFonts w:hint="default" w:eastAsia="方正小标宋_GBK"/>
          <w:sz w:val="32"/>
          <w:szCs w:val="32"/>
        </w:rPr>
        <w:t>〔2024〕3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spacing w:line="600" w:lineRule="exact"/>
        <w:ind w:left="320" w:leftChars="100" w:right="320" w:rightChars="10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/>
          <w:kern w:val="2"/>
        </w:rPr>
        <w:t xml:space="preserve">                           </w:t>
      </w:r>
      <w:r>
        <w:rPr>
          <w:kern w:val="2"/>
        </w:rPr>
        <w:t xml:space="preserve">      </w:t>
      </w:r>
      <w:r>
        <w:rPr>
          <w:rFonts w:hint="eastAsia"/>
          <w:kern w:val="2"/>
        </w:rPr>
        <w:t xml:space="preserve">     </w:t>
      </w:r>
      <w:r>
        <w:rPr>
          <w:kern w:val="2"/>
        </w:rPr>
        <w:t xml:space="preserve">                                 </w:t>
      </w:r>
      <w:r>
        <w:rPr>
          <w:rFonts w:hint="eastAsia" w:eastAsia="方正小标宋_GBK"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70485</wp:posOffset>
                </wp:positionV>
                <wp:extent cx="5930265" cy="45720"/>
                <wp:effectExtent l="0" t="0" r="13335" b="12065"/>
                <wp:wrapNone/>
                <wp:docPr id="356473983" name="任意多边形: 形状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flipV="true">
                          <a:off x="0" y="0"/>
                          <a:ext cx="5930386" cy="45719"/>
                        </a:xfrm>
                        <a:custGeom>
                          <a:avLst/>
                          <a:gdLst>
                            <a:gd name="T0" fmla="*/ 0 w 9229"/>
                            <a:gd name="T1" fmla="*/ 14 h 14"/>
                            <a:gd name="T2" fmla="*/ 9229 w 9229"/>
                            <a:gd name="T3" fmla="*/ 0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29" h="14">
                              <a:moveTo>
                                <a:pt x="0" y="14"/>
                              </a:moveTo>
                              <a:lnTo>
                                <a:pt x="9229" y="0"/>
                              </a:ln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false" upright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1" o:spid="_x0000_s1026" o:spt="100" style="position:absolute;left:0pt;flip:y;margin-left:-13pt;margin-top:5.55pt;height:3.6pt;width:466.95pt;z-index:251660288;mso-width-relative:page;mso-height-relative:page;" filled="f" stroked="t" coordsize="9229,14" o:gfxdata="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" path="m0,14l9229,0e">
                <v:path o:connectlocs="0,45719;5930386,0" o:connectangles="0,0"/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bookmarkStart w:id="2" w:name="Content"/>
      <w:bookmarkEnd w:id="2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重庆市安全生产考试中心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关于开展全市安全生产培训机构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和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考试点安全隐患排查整治的通知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各区县（自治县）分中心，各考试点、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安全生产培训机构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及有关单位：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为深刻吸取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1月24日江西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省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新余市渝水区一临街店铺发生火灾事故教训，全市安全生产培训机构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考试点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要严格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落实安全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生产管理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主体责任，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认真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开展安全隐患排查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，杜绝各类安全事故发生，现将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有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关工作通知如下。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立即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自查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，全面落实培训考试主体责任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各安全生产培训机构、考试点应立即开展安全隐患自查自改，消除各类安全隐患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，确保场所安全。</w:t>
      </w:r>
    </w:p>
    <w:p>
      <w:pPr>
        <w:spacing w:line="600" w:lineRule="exact"/>
        <w:ind w:firstLine="642" w:firstLineChars="200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宋体"/>
          <w:b/>
          <w:bCs/>
          <w:color w:val="000000"/>
          <w:kern w:val="0"/>
          <w:sz w:val="32"/>
          <w:szCs w:val="32"/>
          <w:lang w:eastAsia="zh-CN"/>
        </w:rPr>
        <w:t>一是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加强消防安全条件的排查整治。禁止占用、堵塞、锁闭消防疏散通道，务必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保证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场地所有安全出口畅通；不得破坏、改建原有消防设计的设施设备，务必按照建筑防火和消防设施的消防技术标准配备合格的消防器材、设置安全标志标识。各安全生产培训机构、考试点若存在与其他生产经营单位在同一建筑体内或同一场所内的，务必要落实本使用区域内的消防安全主体责任，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要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积极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配合业主单位做好安全管理工作，主动报告其他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生产经营单位的消防安全违法行为，确保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整个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建筑或场地的整体安全。</w:t>
      </w:r>
    </w:p>
    <w:p>
      <w:pPr>
        <w:spacing w:line="600" w:lineRule="exact"/>
        <w:ind w:firstLine="642" w:firstLineChars="200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宋体"/>
          <w:b/>
          <w:bCs/>
          <w:color w:val="000000"/>
          <w:kern w:val="0"/>
          <w:sz w:val="32"/>
          <w:szCs w:val="32"/>
          <w:lang w:eastAsia="zh-CN"/>
        </w:rPr>
        <w:t>二是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加强电气焊动火作业安全管理。各安全生产培训机构、考试点在开展电气焊作业培训及考试时，应按照《重庆市电气焊作业全链条管理五项规定（试行）》（渝消发〔2023〕26号）要求，严格动火作业管理，制定安全操作规程，加强作业现场管控。电气焊动火作业过程应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确保作业环境安全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，作业前、作业中、作业后务必做好安全隐患的排查管理，场地配备相关灭火设施设备，严禁在不具备安全条件的情况进行电气焊作业的培训及考试。</w:t>
      </w:r>
    </w:p>
    <w:p>
      <w:pPr>
        <w:spacing w:line="600" w:lineRule="exact"/>
        <w:ind w:firstLine="642" w:firstLineChars="200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宋体"/>
          <w:b/>
          <w:bCs/>
          <w:color w:val="000000"/>
          <w:kern w:val="0"/>
          <w:sz w:val="32"/>
          <w:szCs w:val="32"/>
          <w:lang w:eastAsia="zh-CN"/>
        </w:rPr>
        <w:t>三是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加强氧气瓶和乙炔气瓶管理。各安全生产培训机构、考试点应建立专门的氧气瓶和乙炔气瓶储存室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氧气瓶和乙炔气瓶储存室严禁设置在居民楼、宿舍等人员密集场所内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与民用建筑、公共建筑的防火间距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应符合安全要求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严禁在培训、考试结束后擅自储存氧气或乙炔气体，务必确保使用的氧气瓶和乙炔气瓶合格、有效、安全。</w:t>
      </w:r>
    </w:p>
    <w:p>
      <w:pPr>
        <w:spacing w:line="600" w:lineRule="exact"/>
        <w:ind w:firstLine="642" w:firstLineChars="200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宋体"/>
          <w:b/>
          <w:bCs/>
          <w:color w:val="000000"/>
          <w:kern w:val="0"/>
          <w:sz w:val="32"/>
          <w:szCs w:val="32"/>
          <w:lang w:eastAsia="zh-CN"/>
        </w:rPr>
        <w:t>四是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加强建筑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结构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安全排查整治。各安全生产培训机构、考试点相关场地不得擅自改变原有建筑安全要求，场所承重不得超过原有建筑受力荷载，杜绝建筑结构安全隐患。各培训机构、考试点应采取防滑倒、防坠落、防触电、防火灾、防爆炸的“五防”安全措施，确保场地本质安全。</w:t>
      </w:r>
    </w:p>
    <w:p>
      <w:pPr>
        <w:spacing w:line="600" w:lineRule="exact"/>
        <w:ind w:firstLine="640" w:firstLineChars="200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二、构建机制，形成常态的隐患排查制度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各安全生产培训机构、考试点应通过此次安全隐患排查整治工作，建立并落实安全</w:t>
      </w:r>
      <w:bookmarkStart w:id="3" w:name="_GoBack"/>
      <w:bookmarkEnd w:id="3"/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生产责任制、隐患排查治理责任制，建立事故隐患排查治理机制。在开展风险辨识评估和应急资源调查的基础上，制定生产安全事故应急预案，按照有关规定组织开展日常隐患排查治理工作，建立隐患台账，开展隐患评估；对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排查发现的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隐患，要落实整改责任人、整改措施、整改资金、整改时限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确保相关隐患的整改到位。相关单位应做好安全风险防控，制定相关应急预案，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积极开展应急演练，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提升隐患排查能力和应急救援能力，实现培训考试安全。</w:t>
      </w:r>
    </w:p>
    <w:p>
      <w:pPr>
        <w:numPr>
          <w:ilvl w:val="-1"/>
          <w:numId w:val="0"/>
        </w:numPr>
        <w:spacing w:line="600" w:lineRule="exact"/>
        <w:ind w:firstLine="0" w:firstLineChars="0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 xml:space="preserve">    三、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开展检查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，全面落实培训考试监管责任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/>
          <w:lang w:eastAsia="zh-CN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各区县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分中心要按照区县应急管理局的要求参与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辖区内安全生产培训机构、考试点安全生产检查，督促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其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落实安全生产主体责任。市考试中心将成立督查组，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对区县检查情况和培训机构及考试点安全自查情况开展暗访抽查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　　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 xml:space="preserve">       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cs="宋体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重庆市安全生产考试中心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　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 xml:space="preserve">   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　</w:t>
      </w:r>
      <w:r>
        <w:rPr>
          <w:rFonts w:hint="default" w:cs="宋体"/>
          <w:color w:val="000000"/>
          <w:kern w:val="0"/>
          <w:sz w:val="32"/>
          <w:szCs w:val="32"/>
          <w:lang w:eastAsia="zh-CN"/>
        </w:rPr>
        <w:t xml:space="preserve">  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年1月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5日</w:t>
      </w:r>
    </w:p>
    <w:p>
      <w:pPr>
        <w:pBdr>
          <w:bottom w:val="none" w:color="auto" w:sz="0" w:space="0"/>
        </w:pBdr>
        <w:rPr>
          <w:rFonts w:hint="eastAsia"/>
          <w:lang w:eastAsia="zh-CN"/>
        </w:rPr>
      </w:pPr>
    </w:p>
    <w:p>
      <w:pPr>
        <w:pBdr>
          <w:bottom w:val="none" w:color="auto" w:sz="0" w:space="0"/>
        </w:pBdr>
        <w:rPr>
          <w:rFonts w:hint="eastAsia"/>
          <w:lang w:eastAsia="zh-CN"/>
        </w:rPr>
      </w:pPr>
    </w:p>
    <w:p>
      <w:pPr>
        <w:pBdr>
          <w:bottom w:val="none" w:color="auto" w:sz="0" w:space="0"/>
        </w:pBdr>
        <w:rPr>
          <w:rFonts w:hint="eastAsia"/>
          <w:lang w:eastAsia="zh-CN"/>
        </w:rPr>
      </w:pPr>
    </w:p>
    <w:p>
      <w:pPr>
        <w:pBdr>
          <w:bottom w:val="none" w:color="auto" w:sz="0" w:space="0"/>
        </w:pBdr>
        <w:rPr>
          <w:rFonts w:hint="eastAsia"/>
          <w:lang w:eastAsia="zh-CN"/>
        </w:rPr>
      </w:pPr>
    </w:p>
    <w:p>
      <w:pPr>
        <w:pBdr>
          <w:bottom w:val="none" w:color="auto" w:sz="0" w:space="0"/>
        </w:pBdr>
        <w:rPr>
          <w:rFonts w:hint="eastAsia"/>
          <w:lang w:eastAsia="zh-CN"/>
        </w:rPr>
      </w:pPr>
    </w:p>
    <w:p>
      <w:pPr>
        <w:pBdr>
          <w:bottom w:val="none" w:color="auto" w:sz="0" w:space="0"/>
        </w:pBdr>
        <w:rPr>
          <w:rFonts w:hint="eastAsia"/>
          <w:lang w:eastAsia="zh-CN"/>
        </w:rPr>
      </w:pPr>
    </w:p>
    <w:p>
      <w:pPr>
        <w:pBdr>
          <w:bottom w:val="none" w:color="auto" w:sz="0" w:space="0"/>
        </w:pBdr>
        <w:rPr>
          <w:rFonts w:hint="eastAsia"/>
          <w:lang w:eastAsia="zh-CN"/>
        </w:rPr>
      </w:pPr>
    </w:p>
    <w:p>
      <w:pPr>
        <w:pBdr>
          <w:bottom w:val="none" w:color="auto" w:sz="0" w:space="0"/>
        </w:pBdr>
        <w:rPr>
          <w:rFonts w:hint="eastAsia"/>
          <w:lang w:eastAsia="zh-CN"/>
        </w:rPr>
      </w:pPr>
    </w:p>
    <w:p>
      <w:pPr>
        <w:pBdr>
          <w:bottom w:val="none" w:color="auto" w:sz="0" w:space="0"/>
        </w:pBdr>
        <w:rPr>
          <w:rFonts w:hint="eastAsia"/>
          <w:lang w:eastAsia="zh-CN"/>
        </w:rPr>
      </w:pPr>
    </w:p>
    <w:p>
      <w:pPr>
        <w:pBdr>
          <w:bottom w:val="none" w:color="auto" w:sz="0" w:space="0"/>
        </w:pBdr>
        <w:rPr>
          <w:rFonts w:hint="eastAsia"/>
          <w:lang w:eastAsia="zh-CN"/>
        </w:rPr>
      </w:pPr>
    </w:p>
    <w:p>
      <w:pPr>
        <w:pBdr>
          <w:bottom w:val="none" w:color="auto" w:sz="0" w:space="0"/>
        </w:pBdr>
        <w:rPr>
          <w:rFonts w:hint="eastAsia"/>
          <w:lang w:eastAsia="zh-CN"/>
        </w:rPr>
      </w:pPr>
    </w:p>
    <w:p>
      <w:pPr>
        <w:pBdr>
          <w:bottom w:val="none" w:color="auto" w:sz="0" w:space="0"/>
        </w:pBdr>
        <w:rPr>
          <w:rFonts w:hint="eastAsia"/>
          <w:lang w:eastAsia="zh-CN"/>
        </w:rPr>
      </w:pPr>
    </w:p>
    <w:p>
      <w:pPr>
        <w:pBdr>
          <w:bottom w:val="none" w:color="auto" w:sz="0" w:space="0"/>
        </w:pBdr>
        <w:rPr>
          <w:rFonts w:hint="eastAsia"/>
          <w:lang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60" w:lineRule="exact"/>
        <w:ind w:left="0" w:right="0"/>
        <w:jc w:val="left"/>
        <w:rPr>
          <w:rFonts w:hint="eastAsia" w:ascii="方正黑体_GBK" w:hAnsi="Calibri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Calibri" w:eastAsia="方正黑体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pBdr>
          <w:top w:val="single" w:color="auto" w:sz="4" w:space="0"/>
          <w:left w:val="none" w:color="auto" w:sz="0" w:space="0"/>
          <w:bottom w:val="single" w:color="auto" w:sz="4" w:space="1"/>
          <w:right w:val="none" w:color="auto" w:sz="0" w:space="0"/>
        </w:pBdr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/>
        </w:rPr>
      </w:pPr>
      <w:r>
        <w:rPr>
          <w:rFonts w:hint="eastAsia" w:ascii="方正仿宋_GBK" w:hAnsi="华文中宋" w:eastAsia="方正仿宋_GBK" w:cs="Times New Roman"/>
          <w:kern w:val="2"/>
          <w:sz w:val="32"/>
          <w:szCs w:val="32"/>
          <w:lang w:val="en-US" w:eastAsia="zh-CN" w:bidi="ar"/>
        </w:rPr>
        <w:t xml:space="preserve">重庆市安全生产考试中心           </w:t>
      </w:r>
      <w:r>
        <w:rPr>
          <w:rFonts w:hint="eastAsia" w:ascii="方正仿宋_GBK" w:hAnsi="华文中宋" w:eastAsia="方正仿宋_GBK" w:cs="Times New Roman"/>
          <w:color w:val="000000"/>
          <w:kern w:val="2"/>
          <w:sz w:val="32"/>
          <w:szCs w:val="32"/>
          <w:lang w:val="en-US" w:eastAsia="zh-CN" w:bidi="ar"/>
        </w:rPr>
        <w:t>20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2</w:t>
      </w:r>
      <w:r>
        <w:rPr>
          <w:rFonts w:hint="default" w:ascii="方正仿宋_GBK" w:hAnsi="方正仿宋_GBK" w:cs="方正仿宋_GBK"/>
          <w:color w:val="000000"/>
          <w:kern w:val="2"/>
          <w:sz w:val="32"/>
          <w:szCs w:val="32"/>
          <w:lang w:eastAsia="zh-CN" w:bidi="ar"/>
        </w:rPr>
        <w:t>4</w:t>
      </w:r>
      <w:r>
        <w:rPr>
          <w:rFonts w:hint="eastAsia" w:ascii="方正仿宋_GBK" w:hAnsi="华文中宋" w:eastAsia="方正仿宋_GBK" w:cs="Times New Roman"/>
          <w:color w:val="000000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方正仿宋_GBK" w:hAnsi="华文中宋" w:cs="Times New Roman"/>
          <w:color w:val="000000"/>
          <w:kern w:val="2"/>
          <w:sz w:val="32"/>
          <w:szCs w:val="32"/>
          <w:lang w:eastAsia="zh-CN" w:bidi="ar"/>
        </w:rPr>
        <w:t>1</w:t>
      </w:r>
      <w:r>
        <w:rPr>
          <w:rFonts w:hint="eastAsia" w:ascii="方正仿宋_GBK" w:hAnsi="华文中宋" w:eastAsia="方正仿宋_GBK" w:cs="Times New Roman"/>
          <w:color w:val="000000"/>
          <w:kern w:val="2"/>
          <w:sz w:val="32"/>
          <w:szCs w:val="32"/>
          <w:lang w:val="en-US" w:eastAsia="zh-CN" w:bidi="ar"/>
        </w:rPr>
        <w:t>月</w:t>
      </w:r>
      <w:r>
        <w:rPr>
          <w:rFonts w:hint="default" w:ascii="方正仿宋_GBK" w:hAnsi="华文中宋" w:cs="Times New Roman"/>
          <w:color w:val="000000"/>
          <w:kern w:val="2"/>
          <w:sz w:val="32"/>
          <w:szCs w:val="32"/>
          <w:lang w:eastAsia="zh-CN" w:bidi="ar"/>
        </w:rPr>
        <w:t>25</w:t>
      </w:r>
      <w:r>
        <w:rPr>
          <w:rFonts w:hint="eastAsia" w:ascii="方正仿宋_GBK" w:hAnsi="华文中宋" w:eastAsia="方正仿宋_GBK" w:cs="Times New Roman"/>
          <w:color w:val="000000"/>
          <w:kern w:val="2"/>
          <w:sz w:val="32"/>
          <w:szCs w:val="32"/>
          <w:lang w:val="en-US" w:eastAsia="zh-CN" w:bidi="ar"/>
        </w:rPr>
        <w:t>日印发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Noto Sans Syriac Eastern"/>
    <w:panose1 w:val="02040803050406030204"/>
    <w:charset w:val="00"/>
    <w:family w:val="roman"/>
    <w:pitch w:val="default"/>
    <w:sig w:usb0="00000000" w:usb1="00000000" w:usb2="00000000" w:usb3="00000000" w:csb0="2000019F" w:csb1="00000000"/>
  </w:font>
  <w:font w:name="等线">
    <w:altName w:val="CESI仿宋-GB13000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文泉驿微米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Lohit Devanagari">
    <w:panose1 w:val="020B0600000000000000"/>
    <w:charset w:val="00"/>
    <w:family w:val="auto"/>
    <w:pitch w:val="default"/>
    <w:sig w:usb0="80008023" w:usb1="00002042" w:usb2="00000000" w:usb3="00000000" w:csb0="00000001" w:csb1="00000000"/>
  </w:font>
  <w:font w:name="DejaVu Serif">
    <w:panose1 w:val="02060603050605020204"/>
    <w:charset w:val="00"/>
    <w:family w:val="auto"/>
    <w:pitch w:val="default"/>
    <w:sig w:usb0="E50006FF" w:usb1="5200F9FB" w:usb2="0A040020" w:usb3="00000000" w:csb0="6000009F" w:csb1="DFD70000"/>
  </w:font>
  <w:font w:name="Courier 10 Pitch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CESI宋体-GB2312" w:hAnsi="CESI宋体-GB2312" w:eastAsia="CESI宋体-GB2312" w:cs="CESI宋体-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</w:pP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CESI宋体-GB2312" w:hAnsi="CESI宋体-GB2312" w:eastAsia="CESI宋体-GB2312" w:cs="CESI宋体-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3C"/>
    <w:rsid w:val="00020C99"/>
    <w:rsid w:val="00035086"/>
    <w:rsid w:val="004136D2"/>
    <w:rsid w:val="00A74756"/>
    <w:rsid w:val="00AC41D1"/>
    <w:rsid w:val="00B53CCC"/>
    <w:rsid w:val="00BB7AF2"/>
    <w:rsid w:val="00CA083C"/>
    <w:rsid w:val="00F17F25"/>
    <w:rsid w:val="3DFF5754"/>
    <w:rsid w:val="6E774E8D"/>
    <w:rsid w:val="777F9F36"/>
    <w:rsid w:val="7BFF1F3D"/>
    <w:rsid w:val="CFFCE58A"/>
    <w:rsid w:val="F537EF05"/>
    <w:rsid w:val="FBD391FB"/>
    <w:rsid w:val="FD4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240" w:lineRule="auto"/>
      <w:jc w:val="left"/>
    </w:pPr>
    <w:rPr>
      <w:rFonts w:ascii="Times New Roman" w:hAnsi="Times New Roman" w:eastAsia="方正仿宋_GBK" w:cs="Times New Roman"/>
      <w:kern w:val="0"/>
      <w:sz w:val="32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40" w:lineRule="auto"/>
      <w:ind w:left="1080" w:leftChars="500" w:hanging="1080" w:hangingChars="500"/>
      <w:jc w:val="both"/>
    </w:pPr>
    <w:rPr>
      <w:rFonts w:ascii="Cambria" w:hAnsi="Cambria" w:eastAsia="宋体" w:cs="宋体"/>
      <w:kern w:val="2"/>
      <w:sz w:val="24"/>
      <w:szCs w:val="22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标准文件_二级无标题"/>
    <w:basedOn w:val="13"/>
    <w:qFormat/>
    <w:uiPriority w:val="0"/>
    <w:pPr>
      <w:outlineLvl w:val="9"/>
    </w:pPr>
    <w:rPr>
      <w:rFonts w:ascii="宋体" w:eastAsia="宋体"/>
    </w:rPr>
  </w:style>
  <w:style w:type="paragraph" w:customStyle="1" w:styleId="13">
    <w:name w:val="标准文件_二级条标题"/>
    <w:next w:val="14"/>
    <w:qFormat/>
    <w:uiPriority w:val="0"/>
    <w:pPr>
      <w:widowControl w:val="0"/>
      <w:spacing w:beforeLines="50" w:afterLines="5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15"/>
    <w:basedOn w:val="7"/>
    <w:qFormat/>
    <w:uiPriority w:val="0"/>
    <w:rPr>
      <w:rFonts w:hint="default" w:ascii="Calibri" w:hAnsi="Calibri" w:eastAsia="宋体" w:cs="Times New Roman"/>
    </w:rPr>
  </w:style>
  <w:style w:type="character" w:customStyle="1" w:styleId="16">
    <w:name w:val="10"/>
    <w:basedOn w:val="7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1232</Words>
  <Characters>1244</Characters>
  <Lines>1</Lines>
  <Paragraphs>1</Paragraphs>
  <TotalTime>5</TotalTime>
  <ScaleCrop>false</ScaleCrop>
  <LinksUpToDate>false</LinksUpToDate>
  <CharactersWithSpaces>1275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2023-12-18T16:39:00Z</dcterms:created>
  <dc:creator>ASUS</dc:creator>
  <cp:lastModifiedBy>cqyj</cp:lastModifiedBy>
  <cp:lastPrinted>2024-01-25T17:50:51Z</cp:lastPrinted>
  <dcterms:modified xsi:type="dcterms:W3CDTF">2024-01-25T17:50:52Z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72F3A666A67E45668A34267403E7C2C9_13</vt:lpwstr>
  </property>
</Properties>
</file>