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pPr>
        <w:keepNext w:val="0"/>
        <w:keepLines w:val="0"/>
        <w:pageBreakBefore w:val="0"/>
        <w:widowControl w:val="0"/>
        <w:kinsoku/>
        <w:wordWrap/>
        <w:overflowPunct/>
        <w:topLinePunct w:val="0"/>
        <w:bidi w:val="0"/>
        <w:rPr>
          <w:rFonts w:hint="eastAsia" w:ascii="Times New Roman" w:hAnsi="Times New Roman"/>
          <w:bCs/>
        </w:rPr>
      </w:pPr>
    </w:p>
    <w:p>
      <w:pPr>
        <w:keepNext w:val="0"/>
        <w:keepLines w:val="0"/>
        <w:pageBreakBefore w:val="0"/>
        <w:widowControl w:val="0"/>
        <w:kinsoku/>
        <w:wordWrap/>
        <w:overflowPunct/>
        <w:topLinePunct w:val="0"/>
        <w:bidi w:val="0"/>
        <w:ind w:left="0" w:leftChars="0" w:firstLine="0" w:firstLineChars="0"/>
        <w:rPr>
          <w:rFonts w:hint="eastAsia" w:ascii="Times New Roman" w:hAnsi="Times New Roman" w:eastAsia="方正小标宋_GBK" w:cs="方正小标宋_GBK"/>
          <w:bCs/>
          <w:color w:val="auto"/>
          <w:kern w:val="0"/>
          <w:sz w:val="44"/>
          <w:szCs w:val="44"/>
          <w:lang w:eastAsia="zh-CN" w:bidi="ar"/>
        </w:rPr>
      </w:pPr>
    </w:p>
    <w:p>
      <w:pPr>
        <w:keepNext w:val="0"/>
        <w:keepLines w:val="0"/>
        <w:pageBreakBefore w:val="0"/>
        <w:widowControl w:val="0"/>
        <w:kinsoku/>
        <w:wordWrap/>
        <w:overflowPunct/>
        <w:topLinePunct w:val="0"/>
        <w:bidi w:val="0"/>
        <w:ind w:left="0" w:leftChars="0" w:firstLine="0" w:firstLineChars="0"/>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bCs/>
        </w:rPr>
        <w:pict>
          <v:shape id="_x0000_s2050" o:spid="_x0000_s2050" o:spt="136" type="#_x0000_t136" style="position:absolute;left:0pt;margin-top:85.05pt;height:53.85pt;width:441.4pt;mso-position-horizontal:center;mso-position-horizontal-relative:page;mso-position-vertical-relative:page;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rotate-letters:f;v-same-letter-heights:f;v-text-align:center;"/>
          </v:shape>
        </w:pict>
      </w:r>
      <w:r>
        <w:rPr>
          <w:rFonts w:hint="eastAsia" w:ascii="Times New Roman" w:hAnsi="Times New Roman"/>
          <w:bC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59264;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rNllNYAAAAI&#10;AQAADwAAAAAAAAABACAAAAAiAAAAZHJzL2Rvd25yZXYueG1sUEsBAhQAFAAAAAgAh07iQFSYASPl&#10;AQAAqwMAAA4AAAAAAAAAAQAgAAAAJQEAAGRycy9lMm9Eb2MueG1sUEsFBgAAAAAGAAYAWQEAAHwF&#10;AAAAAA==&#10;">
                <v:path arrowok="t"/>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9"/>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eastAsia="方正小标宋_GBK" w:cs="方正小标宋_GBK"/>
          <w:bCs/>
          <w:color w:val="auto"/>
          <w:kern w:val="0"/>
          <w:sz w:val="44"/>
          <w:szCs w:val="44"/>
          <w:lang w:eastAsia="zh-CN" w:bidi="ar"/>
        </w:rPr>
        <w:t>重庆市应急管理局</w:t>
      </w:r>
      <w:r>
        <w:rPr>
          <w:rFonts w:hint="eastAsia" w:eastAsia="方正小标宋_GBK" w:cs="方正小标宋_GBK"/>
          <w:bCs/>
          <w:color w:val="auto"/>
          <w:kern w:val="0"/>
          <w:sz w:val="44"/>
          <w:szCs w:val="44"/>
          <w:lang w:eastAsia="zh-CN" w:bidi="ar"/>
        </w:rPr>
        <w:t>关于</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0"/>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eastAsia="方正小标宋_GBK" w:cs="方正小标宋_GBK"/>
          <w:bCs/>
          <w:color w:val="auto"/>
          <w:kern w:val="0"/>
          <w:sz w:val="44"/>
          <w:szCs w:val="44"/>
          <w:lang w:eastAsia="zh-CN" w:bidi="ar"/>
        </w:rPr>
        <w:t>授予国家安全生产标准化二级</w:t>
      </w:r>
      <w:r>
        <w:rPr>
          <w:rFonts w:hint="eastAsia" w:ascii="Times New Roman" w:hAnsi="Times New Roman" w:eastAsia="方正小标宋_GBK" w:cs="方正小标宋_GBK"/>
          <w:bCs/>
          <w:color w:val="auto"/>
          <w:kern w:val="0"/>
          <w:sz w:val="44"/>
          <w:szCs w:val="44"/>
          <w:lang w:val="en-US" w:eastAsia="zh-CN" w:bidi="ar"/>
        </w:rPr>
        <w:t>企业</w:t>
      </w:r>
      <w:r>
        <w:rPr>
          <w:rFonts w:hint="eastAsia" w:ascii="Times New Roman" w:hAnsi="Times New Roman" w:eastAsia="方正小标宋_GBK" w:cs="方正小标宋_GBK"/>
          <w:bCs/>
          <w:color w:val="auto"/>
          <w:kern w:val="0"/>
          <w:sz w:val="44"/>
          <w:szCs w:val="44"/>
          <w:lang w:eastAsia="zh-CN" w:bidi="ar"/>
        </w:rPr>
        <w:t>的通告</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firstLine="0" w:firstLineChars="0"/>
        <w:jc w:val="center"/>
        <w:textAlignment w:val="auto"/>
        <w:outlineLvl w:val="0"/>
        <w:rPr>
          <w:rFonts w:hint="eastAsia" w:ascii="Times New Roman" w:hAnsi="Times New Roman" w:eastAsia="方正黑体_GBK" w:cs="Times New Roman"/>
          <w:bCs/>
          <w:color w:val="auto"/>
          <w:sz w:val="32"/>
          <w:lang w:eastAsia="zh-CN"/>
        </w:rPr>
      </w:pPr>
      <w:r>
        <w:rPr>
          <w:rFonts w:hint="eastAsia" w:ascii="Times New Roman" w:hAnsi="Times New Roman" w:eastAsia="方正黑体_GBK" w:cs="Times New Roman"/>
          <w:bCs/>
          <w:color w:val="auto"/>
          <w:sz w:val="32"/>
          <w:lang w:eastAsia="zh-CN"/>
        </w:rPr>
        <w:t>202</w:t>
      </w:r>
      <w:r>
        <w:rPr>
          <w:rFonts w:hint="eastAsia" w:eastAsia="方正黑体_GBK" w:cs="Times New Roman"/>
          <w:bCs/>
          <w:color w:val="auto"/>
          <w:sz w:val="32"/>
          <w:lang w:val="en-US" w:eastAsia="zh-CN"/>
        </w:rPr>
        <w:t>4</w:t>
      </w:r>
      <w:r>
        <w:rPr>
          <w:rFonts w:hint="eastAsia" w:ascii="Times New Roman" w:hAnsi="Times New Roman" w:eastAsia="方正黑体_GBK" w:cs="Times New Roman"/>
          <w:bCs/>
          <w:color w:val="auto"/>
          <w:sz w:val="32"/>
          <w:lang w:eastAsia="zh-CN"/>
        </w:rPr>
        <w:t>年第</w:t>
      </w:r>
      <w:r>
        <w:rPr>
          <w:rFonts w:hint="eastAsia" w:ascii="Times New Roman" w:hAnsi="Times New Roman" w:eastAsia="方正黑体_GBK" w:cs="Times New Roman"/>
          <w:bCs/>
          <w:color w:val="auto"/>
          <w:sz w:val="32"/>
          <w:lang w:val="en-US" w:eastAsia="zh-CN"/>
        </w:rPr>
        <w:t>1</w:t>
      </w:r>
      <w:r>
        <w:rPr>
          <w:rFonts w:hint="eastAsia" w:ascii="Times New Roman" w:hAnsi="Times New Roman" w:eastAsia="方正黑体_GBK" w:cs="Times New Roman"/>
          <w:bCs/>
          <w:color w:val="auto"/>
          <w:sz w:val="32"/>
          <w:lang w:eastAsia="zh-CN"/>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rPr>
          <w:rFonts w:hint="eastAsia" w:ascii="Times New Roman" w:hAnsi="Times New Roman" w:cs="方正仿宋_GBK"/>
          <w:bCs/>
          <w:color w:val="auto"/>
        </w:rPr>
      </w:pP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根据《应急管理部关于印发企业安全生产标准化建设定级办法的通知》（应急〔2021〕83号）和</w:t>
      </w:r>
      <w:r>
        <w:rPr>
          <w:rFonts w:hint="eastAsia" w:ascii="Times New Roman" w:hAnsi="Times New Roman" w:eastAsia="方正仿宋_GBK" w:cs="方正仿宋_GBK"/>
          <w:bCs/>
          <w:lang w:eastAsia="zh-CN"/>
        </w:rPr>
        <w:t>《重庆市应急管理局关于印发重庆市工贸企业安全生产标准化建设定级办法的通知》</w:t>
      </w:r>
      <w:r>
        <w:rPr>
          <w:rFonts w:hint="eastAsia" w:ascii="Times New Roman" w:hAnsi="Times New Roman" w:cs="方正仿宋_GBK"/>
          <w:bCs/>
          <w:lang w:eastAsia="zh-CN"/>
        </w:rPr>
        <w:t>（</w:t>
      </w:r>
      <w:r>
        <w:rPr>
          <w:rFonts w:hint="eastAsia" w:ascii="Times New Roman" w:hAnsi="Times New Roman" w:eastAsia="方正仿宋_GBK" w:cs="方正仿宋_GBK"/>
          <w:bCs/>
          <w:lang w:eastAsia="zh-CN"/>
        </w:rPr>
        <w:t>渝应急发〔2023〕2号</w:t>
      </w:r>
      <w:r>
        <w:rPr>
          <w:rFonts w:hint="eastAsia" w:ascii="Times New Roman" w:hAnsi="Times New Roman" w:cs="方正仿宋_GBK"/>
          <w:bCs/>
          <w:lang w:eastAsia="zh-CN"/>
        </w:rPr>
        <w:t>）</w:t>
      </w:r>
      <w:r>
        <w:rPr>
          <w:rFonts w:hint="eastAsia" w:ascii="Times New Roman" w:hAnsi="Times New Roman" w:cs="方正仿宋_GBK"/>
          <w:bCs/>
          <w:color w:val="auto"/>
          <w:lang w:val="en-US" w:eastAsia="zh-CN"/>
        </w:rPr>
        <w:t>有关规定，经考评并公示，核准重庆旗能电铝有限公司等55家企业（单位）（详见附件）为国家安全生产标准化二级企业，现予通告。</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本通告中国家安全生产标准化二级企业称号有效期至202</w:t>
      </w:r>
      <w:r>
        <w:rPr>
          <w:rFonts w:hint="eastAsia" w:cs="方正仿宋_GBK"/>
          <w:bCs/>
          <w:color w:val="auto"/>
          <w:lang w:val="en-US" w:eastAsia="zh-CN"/>
        </w:rPr>
        <w:t>7</w:t>
      </w:r>
      <w:r>
        <w:rPr>
          <w:rFonts w:hint="eastAsia" w:ascii="Times New Roman" w:hAnsi="Times New Roman" w:cs="方正仿宋_GBK"/>
          <w:bCs/>
          <w:color w:val="auto"/>
          <w:lang w:val="en-US" w:eastAsia="zh-CN"/>
        </w:rPr>
        <w:t>年1月31日。在有效期内，接受社会监督，任何单位和个人发现评审弄虚作假、企业发生生产安全事故、企业安全生产标准化工作未持续开展等情况，可来信或电话反映，一经查实将撤销其国家安全生产标准化二级企业称号。</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default" w:ascii="Times New Roman" w:hAnsi="Times New Roman" w:cs="方正仿宋_GBK"/>
          <w:bCs/>
          <w:color w:val="auto"/>
          <w:lang w:val="en-US" w:eastAsia="zh-CN"/>
        </w:rPr>
      </w:pPr>
      <w:r>
        <w:rPr>
          <w:rFonts w:hint="eastAsia" w:ascii="Times New Roman" w:hAnsi="Times New Roman"/>
          <w:bCs/>
        </w:rPr>
        <mc:AlternateContent>
          <mc:Choice Requires="wps">
            <w:drawing>
              <wp:anchor distT="0" distB="0" distL="114300" distR="114300" simplePos="0" relativeHeight="251660288" behindDoc="0" locked="0" layoutInCell="1" allowOverlap="1">
                <wp:simplePos x="0" y="0"/>
                <wp:positionH relativeFrom="page">
                  <wp:posOffset>713105</wp:posOffset>
                </wp:positionH>
                <wp:positionV relativeFrom="page">
                  <wp:posOffset>9906635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780.05pt;height:0pt;width:481.9pt;mso-position-horizontal-relative:page;mso-position-vertical-relative:page;z-index:251660288;mso-width-relative:page;mso-height-relative:page;" filled="f" stroked="t" coordsize="21600,21600" o:gfxdata="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iFa2DWAAAADgEA&#10;AA8AAAAAAAAAAQAgAAAAIgAAAGRycy9kb3ducmV2LnhtbFBLAQIUABQAAAAIAIdO4kDg4kYT4wEA&#10;AKsDAAAOAAAAAAAAAAEAIAAAACUBAABkcnMvZTJvRG9jLnhtbFBLBQYAAAAABgAGAFkBAAB6BQAA&#10;AAA=&#10;">
                <v:path arrowok="t"/>
                <v:fill on="f" focussize="0,0"/>
                <v:stroke weight="6pt" color="#FF0000" linestyle="thinThick" joinstyle="round"/>
                <v:imagedata o:title=""/>
                <o:lock v:ext="edit" aspectratio="f"/>
              </v:line>
            </w:pict>
          </mc:Fallback>
        </mc:AlternateContent>
      </w:r>
      <w:r>
        <w:rPr>
          <w:rFonts w:hint="eastAsia" w:ascii="Times New Roman" w:hAnsi="Times New Roman" w:cs="方正仿宋_GBK"/>
          <w:bCs/>
          <w:color w:val="auto"/>
          <w:lang w:val="en-US" w:eastAsia="zh-CN"/>
        </w:rPr>
        <w:t>按照《应急管理部关于印发企业安全生产标准化建设定级办法的通知》（应急〔2021〕83号）和《原重庆市安监局等7部门关于印发重庆市推进工贸行业企业安全生产标准化建设实施方案的通知》（渝安监发〔2013〕91号）规定，本通告</w:t>
      </w:r>
      <w:r>
        <w:rPr>
          <w:rFonts w:hint="default" w:cs="方正仿宋_GBK"/>
          <w:bCs/>
          <w:color w:val="auto"/>
          <w:lang w:eastAsia="zh-CN"/>
        </w:rPr>
        <w:t>的</w:t>
      </w:r>
      <w:r>
        <w:rPr>
          <w:rFonts w:hint="eastAsia" w:cs="方正仿宋_GBK"/>
          <w:bCs/>
          <w:color w:val="auto"/>
          <w:lang w:val="en-US" w:eastAsia="zh-CN"/>
        </w:rPr>
        <w:t>55</w:t>
      </w:r>
      <w:r>
        <w:rPr>
          <w:rFonts w:hint="eastAsia" w:ascii="Times New Roman" w:hAnsi="Times New Roman" w:cs="方正仿宋_GBK"/>
          <w:bCs/>
          <w:color w:val="auto"/>
          <w:lang w:val="en-US" w:eastAsia="zh-CN"/>
        </w:rPr>
        <w:t>家国家安全生产标准化二级企业享受以下9项激励措施：一是原则上不纳入各级年度执法计划，以“双随机、一公开”执法抽查为主，减少执法检查频次；二是原则上不纳入因安全生产政策性原因实施的区域限产、停产范围；三是原则上优先进行停产后的复产验收；四是符合条件的投资项目，在政府投资补助、项目审批、项目核准等方面予以优先考虑；五是符合工伤保险费率下浮条件的，按规定下浮工伤保险费率；六是企业的安全生产责任保险，按有关政策规定给予支持；七是符合条件的，优先提供金融信贷服务；八是企业申报国家和地方质量奖励、优秀品牌等资格和荣誉的，予以优先支持或推荐；九是优先推荐符合条件的企业参加所属地区、行业及领域的先进单位（集体）、安全文化示范企业等评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Times New Roman" w:hAnsi="Times New Roman" w:cs="方正仿宋_GBK"/>
          <w:bCs/>
          <w:color w:val="auto"/>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rPr>
      </w:pPr>
      <w:r>
        <w:rPr>
          <w:rFonts w:hint="eastAsia" w:ascii="Times New Roman" w:hAnsi="Times New Roman" w:cs="方正仿宋_GBK"/>
          <w:bCs/>
          <w:color w:val="auto"/>
        </w:rPr>
        <w:t>附件：国家安全生产标准化二级企业达标名单</w:t>
      </w:r>
      <w:r>
        <w:rPr>
          <w:rFonts w:hint="eastAsia" w:ascii="Times New Roman" w:hAnsi="Times New Roman" w:cs="方正仿宋_GBK"/>
          <w:bCs/>
          <w:color w:val="auto"/>
          <w:lang w:val="en-US" w:eastAsia="zh-CN"/>
        </w:rPr>
        <w:t>（共</w:t>
      </w:r>
      <w:r>
        <w:rPr>
          <w:rFonts w:hint="eastAsia" w:cs="方正仿宋_GBK"/>
          <w:bCs/>
          <w:color w:val="auto"/>
          <w:lang w:val="en-US" w:eastAsia="zh-CN"/>
        </w:rPr>
        <w:t>55</w:t>
      </w:r>
      <w:r>
        <w:rPr>
          <w:rFonts w:hint="eastAsia" w:ascii="Times New Roman" w:hAnsi="Times New Roman" w:cs="方正仿宋_GBK"/>
          <w:bCs/>
          <w:color w:val="auto"/>
          <w:lang w:val="en-US" w:eastAsia="zh-CN"/>
        </w:rPr>
        <w:t>家）</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rPr>
      </w:pPr>
      <w:r>
        <w:rPr>
          <w:rFonts w:hint="eastAsia" w:ascii="Times New Roman" w:hAnsi="Times New Roman" w:cs="方正仿宋_GBK"/>
          <w:bCs/>
          <w:color w:val="auto"/>
          <w:lang w:val="en-US" w:eastAsia="zh-CN"/>
        </w:rPr>
        <w:t xml:space="preserve">                    </w:t>
      </w:r>
      <w:r>
        <w:rPr>
          <w:rFonts w:hint="eastAsia" w:ascii="Times New Roman" w:hAnsi="Times New Roman" w:cs="方正仿宋_GBK"/>
          <w:bCs/>
          <w:color w:val="auto"/>
        </w:rPr>
        <w:t>重庆市</w:t>
      </w:r>
      <w:r>
        <w:rPr>
          <w:rFonts w:hint="eastAsia" w:ascii="Times New Roman" w:hAnsi="Times New Roman" w:cs="方正仿宋_GBK"/>
          <w:bCs/>
          <w:color w:val="auto"/>
          <w:lang w:eastAsia="zh-CN"/>
        </w:rPr>
        <w:t>应急管理</w:t>
      </w:r>
      <w:r>
        <w:rPr>
          <w:rFonts w:hint="eastAsia" w:ascii="Times New Roman" w:hAnsi="Times New Roman" w:cs="方正仿宋_GBK"/>
          <w:bCs/>
          <w:color w:val="auto"/>
        </w:rPr>
        <w:t>局</w:t>
      </w:r>
    </w:p>
    <w:p>
      <w:pPr>
        <w:keepNext w:val="0"/>
        <w:keepLines w:val="0"/>
        <w:pageBreakBefore w:val="0"/>
        <w:widowControl w:val="0"/>
        <w:kinsoku/>
        <w:wordWrap/>
        <w:overflowPunct/>
        <w:topLinePunct w:val="0"/>
        <w:autoSpaceDE/>
        <w:autoSpaceDN/>
        <w:bidi w:val="0"/>
        <w:adjustRightInd/>
        <w:snapToGrid/>
        <w:spacing w:line="594" w:lineRule="exact"/>
        <w:ind w:left="0" w:leftChars="0" w:right="1284" w:rightChars="400" w:firstLine="642" w:firstLineChars="200"/>
        <w:jc w:val="right"/>
        <w:textAlignment w:val="auto"/>
        <w:outlineLvl w:val="0"/>
        <w:rPr>
          <w:rFonts w:hint="eastAsia" w:ascii="Times New Roman" w:hAnsi="Times New Roman" w:eastAsia="方正黑体_GBK"/>
          <w:bCs/>
          <w:color w:val="auto"/>
        </w:rPr>
      </w:pPr>
      <w:r>
        <w:rPr>
          <w:rFonts w:hint="eastAsia" w:ascii="Times New Roman" w:hAnsi="Times New Roman" w:cs="方正仿宋_GBK"/>
          <w:bCs/>
          <w:color w:val="auto"/>
          <w:lang w:val="en-US" w:eastAsia="zh-CN"/>
        </w:rPr>
        <w:t xml:space="preserve">         </w:t>
      </w:r>
      <w:r>
        <w:rPr>
          <w:rFonts w:hint="eastAsia" w:ascii="Times New Roman" w:hAnsi="Times New Roman" w:cs="方正仿宋_GBK"/>
          <w:bCs/>
          <w:color w:val="auto"/>
        </w:rPr>
        <w:t xml:space="preserve"> 20</w:t>
      </w:r>
      <w:r>
        <w:rPr>
          <w:rFonts w:hint="eastAsia" w:ascii="Times New Roman" w:hAnsi="Times New Roman" w:cs="方正仿宋_GBK"/>
          <w:bCs/>
          <w:color w:val="auto"/>
          <w:lang w:val="en-US" w:eastAsia="zh-CN"/>
        </w:rPr>
        <w:t>2</w:t>
      </w:r>
      <w:r>
        <w:rPr>
          <w:rFonts w:hint="eastAsia" w:cs="方正仿宋_GBK"/>
          <w:bCs/>
          <w:color w:val="auto"/>
          <w:lang w:val="en-US" w:eastAsia="zh-CN"/>
        </w:rPr>
        <w:t>4</w:t>
      </w:r>
      <w:r>
        <w:rPr>
          <w:rFonts w:hint="eastAsia" w:ascii="Times New Roman" w:hAnsi="Times New Roman" w:cs="方正仿宋_GBK"/>
          <w:bCs/>
          <w:color w:val="auto"/>
        </w:rPr>
        <w:t>年</w:t>
      </w:r>
      <w:r>
        <w:rPr>
          <w:rFonts w:hint="eastAsia" w:cs="方正仿宋_GBK"/>
          <w:bCs/>
          <w:color w:val="auto"/>
          <w:lang w:val="en-US" w:eastAsia="zh-CN"/>
        </w:rPr>
        <w:t>1</w:t>
      </w:r>
      <w:r>
        <w:rPr>
          <w:rFonts w:hint="eastAsia" w:ascii="Times New Roman" w:hAnsi="Times New Roman" w:cs="方正仿宋_GBK"/>
          <w:bCs/>
          <w:color w:val="auto"/>
        </w:rPr>
        <w:t>月</w:t>
      </w:r>
      <w:r>
        <w:rPr>
          <w:rFonts w:hint="eastAsia" w:cs="方正仿宋_GBK"/>
          <w:bCs/>
          <w:color w:val="auto"/>
          <w:lang w:val="en-US" w:eastAsia="zh-CN"/>
        </w:rPr>
        <w:t>5</w:t>
      </w:r>
      <w:r>
        <w:rPr>
          <w:rFonts w:hint="eastAsia" w:ascii="Times New Roman" w:hAnsi="Times New Roman" w:cs="方正仿宋_GBK"/>
          <w:bCs/>
          <w:color w:val="auto"/>
        </w:rPr>
        <w:t>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2"/>
        <w:jc w:val="left"/>
        <w:textAlignment w:val="auto"/>
        <w:outlineLvl w:val="9"/>
        <w:rPr>
          <w:rFonts w:hint="eastAsia" w:ascii="Times New Roman" w:hAnsi="Times New Roman" w:eastAsia="方正黑体_GBK"/>
          <w:bCs/>
          <w:color w:val="auto"/>
          <w:spacing w:val="-6"/>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18" w:firstLineChars="200"/>
        <w:jc w:val="left"/>
        <w:textAlignment w:val="auto"/>
        <w:outlineLvl w:val="9"/>
        <w:rPr>
          <w:rFonts w:hint="eastAsia" w:ascii="Times New Roman" w:hAnsi="Times New Roman" w:eastAsia="方正黑体_GBK"/>
          <w:bCs/>
          <w:color w:val="auto"/>
          <w:lang w:val="en-US" w:eastAsia="zh-CN"/>
        </w:rPr>
      </w:pPr>
      <w:r>
        <w:rPr>
          <w:rFonts w:hint="eastAsia" w:ascii="Times New Roman" w:hAnsi="Times New Roman" w:eastAsia="方正黑体_GBK"/>
          <w:bCs/>
          <w:color w:val="auto"/>
          <w:spacing w:val="-6"/>
          <w:sz w:val="32"/>
          <w:lang w:eastAsia="zh-CN"/>
        </w:rPr>
        <w:t>（</w:t>
      </w:r>
      <w:r>
        <w:rPr>
          <w:rFonts w:hint="eastAsia" w:ascii="Times New Roman" w:hAnsi="Times New Roman" w:cs="方正仿宋_GBK"/>
          <w:bCs/>
          <w:color w:val="auto"/>
          <w:spacing w:val="-6"/>
          <w:sz w:val="32"/>
          <w:lang w:eastAsia="zh-CN"/>
        </w:rPr>
        <w:t>联系电话</w:t>
      </w:r>
      <w:r>
        <w:rPr>
          <w:rFonts w:hint="eastAsia" w:ascii="Times New Roman" w:hAnsi="Times New Roman" w:cs="方正仿宋_GBK"/>
          <w:bCs/>
          <w:color w:val="auto"/>
          <w:spacing w:val="-6"/>
          <w:sz w:val="32"/>
        </w:rPr>
        <w:t>：</w:t>
      </w:r>
      <w:r>
        <w:rPr>
          <w:rFonts w:hint="eastAsia" w:ascii="Times New Roman" w:hAnsi="Times New Roman" w:cs="方正仿宋_GBK"/>
          <w:bCs/>
          <w:color w:val="auto"/>
          <w:spacing w:val="-6"/>
          <w:sz w:val="32"/>
          <w:lang w:val="en-US" w:eastAsia="zh-CN"/>
        </w:rPr>
        <w:t>63219223</w:t>
      </w:r>
      <w:r>
        <w:rPr>
          <w:rFonts w:hint="eastAsia" w:ascii="Times New Roman" w:hAnsi="Times New Roman" w:eastAsia="方正黑体_GBK"/>
          <w:bCs/>
          <w:color w:val="auto"/>
          <w:spacing w:val="-6"/>
          <w:sz w:val="32"/>
          <w:lang w:eastAsia="zh-CN"/>
        </w:rPr>
        <w:t>）</w:t>
      </w:r>
      <w:r>
        <w:rPr>
          <w:rFonts w:hint="eastAsia" w:ascii="Times New Roman" w:hAnsi="Times New Roman" w:eastAsia="方正黑体_GBK"/>
          <w:bCs/>
          <w:color w:val="auto"/>
        </w:rPr>
        <w:br w:type="page"/>
      </w:r>
      <w:r>
        <w:rPr>
          <w:rFonts w:hint="eastAsia" w:ascii="Times New Roman" w:hAnsi="Times New Roman" w:eastAsia="方正黑体_GBK"/>
          <w:bCs/>
          <w:color w:val="auto"/>
        </w:rPr>
        <w:t>附件</w:t>
      </w:r>
    </w:p>
    <w:p>
      <w:pPr>
        <w:keepNext w:val="0"/>
        <w:keepLines w:val="0"/>
        <w:pageBreakBefore w:val="0"/>
        <w:widowControl w:val="0"/>
        <w:kinsoku/>
        <w:wordWrap/>
        <w:overflowPunct/>
        <w:topLinePunct w:val="0"/>
        <w:autoSpaceDE/>
        <w:autoSpaceDN/>
        <w:bidi w:val="0"/>
        <w:adjustRightInd/>
        <w:ind w:left="0" w:leftChars="0" w:firstLine="0" w:firstLineChars="0"/>
        <w:jc w:val="center"/>
        <w:textAlignment w:val="auto"/>
        <w:rPr>
          <w:rFonts w:hint="eastAsia" w:ascii="Times New Roman" w:hAnsi="Times New Roman" w:eastAsia="方正小标宋_GBK" w:cs="方正小标宋_GBK"/>
          <w:bCs/>
          <w:color w:val="auto"/>
          <w:kern w:val="0"/>
          <w:sz w:val="44"/>
          <w:szCs w:val="44"/>
          <w:lang w:eastAsia="zh-CN" w:bidi="ar"/>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0"/>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eastAsia="方正小标宋_GBK" w:cs="方正小标宋_GBK"/>
          <w:bCs/>
          <w:color w:val="auto"/>
          <w:kern w:val="0"/>
          <w:sz w:val="44"/>
          <w:szCs w:val="44"/>
          <w:lang w:eastAsia="zh-CN" w:bidi="ar"/>
        </w:rPr>
        <w:t>国家安全生产标准化二级企业达标名单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lang w:val="en-US" w:eastAsia="zh-CN"/>
        </w:rPr>
      </w:pPr>
      <w:r>
        <w:rPr>
          <w:rFonts w:hint="eastAsia" w:ascii="Times New Roman" w:hAnsi="Times New Roman" w:eastAsia="方正楷体_GBK"/>
          <w:bCs/>
          <w:color w:val="auto"/>
          <w:lang w:val="en-US" w:eastAsia="zh-CN"/>
        </w:rPr>
        <w:t>（共</w:t>
      </w:r>
      <w:r>
        <w:rPr>
          <w:rFonts w:hint="eastAsia" w:eastAsia="方正楷体_GBK"/>
          <w:bCs/>
          <w:color w:val="auto"/>
          <w:lang w:val="en-US" w:eastAsia="zh-CN"/>
        </w:rPr>
        <w:t>55</w:t>
      </w:r>
      <w:r>
        <w:rPr>
          <w:rFonts w:hint="eastAsia" w:ascii="Times New Roman" w:hAnsi="Times New Roman" w:eastAsia="方正楷体_GBK"/>
          <w:bCs/>
          <w:color w:val="auto"/>
          <w:lang w:val="en-US" w:eastAsia="zh-CN"/>
        </w:rPr>
        <w:t>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eastAsia="方正黑体_GBK"/>
          <w:bCs/>
          <w:color w:val="auto"/>
          <w:lang w:eastAsia="zh-CN"/>
        </w:rPr>
        <w:t>一、</w:t>
      </w:r>
      <w:r>
        <w:rPr>
          <w:rFonts w:hint="eastAsia" w:eastAsia="方正黑体_GBK" w:cs="Times New Roman"/>
          <w:bCs/>
          <w:color w:val="auto"/>
          <w:lang w:eastAsia="zh-CN"/>
        </w:rPr>
        <w:t>有色行业（</w:t>
      </w:r>
      <w:r>
        <w:rPr>
          <w:rFonts w:hint="eastAsia" w:eastAsia="方正黑体_GBK" w:cs="Times New Roman"/>
          <w:bCs/>
          <w:color w:val="auto"/>
          <w:lang w:val="en-US" w:eastAsia="zh-CN"/>
        </w:rPr>
        <w:t>2家</w:t>
      </w:r>
      <w:r>
        <w:rPr>
          <w:rFonts w:hint="eastAsia" w:eastAsia="方正黑体_GBK" w:cs="Times New Roman"/>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cs="Times New Roman"/>
          <w:bCs/>
          <w:szCs w:val="22"/>
          <w:lang w:val="en-US" w:eastAsia="zh-CN"/>
        </w:rPr>
      </w:pPr>
      <w:r>
        <w:rPr>
          <w:rFonts w:hint="eastAsia" w:cs="Times New Roman"/>
          <w:bCs/>
          <w:szCs w:val="22"/>
          <w:lang w:val="en-US" w:eastAsia="zh-CN"/>
        </w:rPr>
        <w:t>重庆旗能电铝有限公司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0"/>
        <w:rPr>
          <w:rFonts w:hint="eastAsia" w:cs="Times New Roman"/>
          <w:bCs/>
          <w:szCs w:val="22"/>
          <w:lang w:val="en-US" w:eastAsia="zh-CN"/>
        </w:rPr>
      </w:pPr>
      <w:r>
        <w:rPr>
          <w:rFonts w:hint="eastAsia" w:cs="Times New Roman"/>
          <w:bCs/>
          <w:szCs w:val="22"/>
          <w:lang w:val="en-US" w:eastAsia="zh-CN"/>
        </w:rPr>
        <w:t>重庆国丰实业有限公司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eastAsia="方正黑体_GBK" w:cs="Times New Roman"/>
          <w:bCs/>
          <w:color w:val="auto"/>
          <w:lang w:val="en-US" w:eastAsia="zh-CN"/>
        </w:rPr>
        <w:t>二、建材行业（</w:t>
      </w:r>
      <w:r>
        <w:rPr>
          <w:rFonts w:hint="eastAsia" w:eastAsia="方正黑体_GBK" w:cs="Times New Roman"/>
          <w:bCs/>
          <w:color w:val="auto"/>
          <w:lang w:val="en-US" w:eastAsia="zh-CN"/>
        </w:rPr>
        <w:t>3</w:t>
      </w:r>
      <w:r>
        <w:rPr>
          <w:rFonts w:hint="eastAsia" w:ascii="Times New Roman" w:hAnsi="Times New Roman" w:eastAsia="方正黑体_GBK" w:cs="Times New Roman"/>
          <w:bCs/>
          <w:color w:val="auto"/>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重庆秀山西南水泥有限公司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重庆正阳新材料有限公司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重庆市隍赐建材有限公司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eastAsia="方正黑体_GBK" w:cs="Times New Roman"/>
          <w:bCs/>
          <w:color w:val="auto"/>
          <w:lang w:eastAsia="zh-CN"/>
        </w:rPr>
        <w:t>三、机械</w:t>
      </w:r>
      <w:r>
        <w:rPr>
          <w:rFonts w:hint="eastAsia" w:ascii="Times New Roman" w:hAnsi="Times New Roman" w:eastAsia="方正黑体_GBK" w:cs="Times New Roman"/>
          <w:bCs/>
          <w:color w:val="auto"/>
          <w:lang w:val="en-US" w:eastAsia="zh-CN"/>
        </w:rPr>
        <w:t>行业</w:t>
      </w:r>
      <w:r>
        <w:rPr>
          <w:rFonts w:hint="eastAsia" w:eastAsia="方正黑体_GBK" w:cs="Times New Roman"/>
          <w:bCs/>
          <w:color w:val="auto"/>
          <w:lang w:val="en-US" w:eastAsia="zh-CN"/>
        </w:rPr>
        <w:t>（30</w:t>
      </w:r>
      <w:r>
        <w:rPr>
          <w:rFonts w:hint="eastAsia" w:ascii="Times New Roman" w:hAnsi="Times New Roman" w:eastAsia="方正黑体_GBK" w:cs="Times New Roman"/>
          <w:bCs/>
          <w:color w:val="auto"/>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重庆机床（集团）有限责任公司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重庆万桥交通科技发展有限公司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重庆平湖金龙精密铜管有限公司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重庆雷士照明有限公司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重庆长安跨越车辆有限公司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镤伟科技（重庆）有限公司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重庆市维都利新能源有限公司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重庆松芝汽车空调有限公司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重庆科勒发动机有限公司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重庆太仓科技有限公司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重庆三友机器制造有限责任公司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重汽（重庆）轻型汽车有限公司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重庆庆铃汽车底盘部品有限公司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五十铃（中国）发动机有限公司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赛力斯汽车有限公司（二工厂）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马钢（重庆）材料技术有限公司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中国汽车工程研究院股份有限公司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重庆宝钢汽车钢材部件有限公司（两江工厂）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重庆川仪自动化股份有限公司执行器分公司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重庆川仪自动化股份有限公司流量仪表分公司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重庆川仪分析仪器有限公司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重庆卡福汽车制动转向系统有限公司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重庆京东方光电科技有限公司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重庆川仪调节阀有限公司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重庆川仪速达机电有限公司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重庆川仪自动化股份有限公司电气成套分公司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重庆惠科金扬科技有限公司（一号厂房）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重庆松藻煤电有限责任公司装备制造分公司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中汽院（重庆）汽车检测有限公司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重庆市灿煜金属制品有限公司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eastAsia="方正黑体_GBK" w:cs="Times New Roman"/>
          <w:bCs/>
          <w:color w:val="auto"/>
          <w:lang w:eastAsia="zh-CN"/>
        </w:rPr>
        <w:t>四、</w:t>
      </w:r>
      <w:r>
        <w:rPr>
          <w:rFonts w:hint="eastAsia" w:ascii="Times New Roman" w:hAnsi="Times New Roman" w:eastAsia="方正黑体_GBK" w:cs="Times New Roman"/>
          <w:bCs/>
          <w:color w:val="auto"/>
          <w:lang w:val="en-US" w:eastAsia="zh-CN"/>
        </w:rPr>
        <w:t>轻工行业（</w:t>
      </w:r>
      <w:r>
        <w:rPr>
          <w:rFonts w:hint="eastAsia" w:eastAsia="方正黑体_GBK" w:cs="Times New Roman"/>
          <w:bCs/>
          <w:color w:val="auto"/>
          <w:lang w:val="en-US" w:eastAsia="zh-CN"/>
        </w:rPr>
        <w:t>2</w:t>
      </w:r>
      <w:r>
        <w:rPr>
          <w:rFonts w:hint="eastAsia" w:ascii="Times New Roman" w:hAnsi="Times New Roman" w:eastAsia="方正黑体_GBK" w:cs="Times New Roman"/>
          <w:bCs/>
          <w:color w:val="auto"/>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重庆嘉威啤酒有限公司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重庆中泽家具有限公司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eastAsia="方正黑体_GBK" w:cs="Times New Roman"/>
          <w:bCs/>
          <w:color w:val="auto"/>
          <w:lang w:val="en-US" w:eastAsia="zh-CN"/>
        </w:rPr>
      </w:pPr>
      <w:r>
        <w:rPr>
          <w:rFonts w:hint="eastAsia" w:eastAsia="方正黑体_GBK" w:cs="Times New Roman"/>
          <w:bCs/>
          <w:color w:val="auto"/>
          <w:lang w:val="en-US" w:eastAsia="zh-CN"/>
        </w:rPr>
        <w:t>纺织行业（1家）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重庆鲁意纺织有限公司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jc w:val="left"/>
        <w:textAlignment w:val="auto"/>
        <w:outlineLvl w:val="0"/>
        <w:rPr>
          <w:rFonts w:hint="eastAsia" w:eastAsia="方正黑体_GBK" w:cs="Times New Roman"/>
          <w:bCs/>
          <w:color w:val="auto"/>
          <w:lang w:val="en-US" w:eastAsia="zh-CN"/>
        </w:rPr>
      </w:pPr>
      <w:r>
        <w:rPr>
          <w:rFonts w:hint="eastAsia" w:eastAsia="方正黑体_GBK" w:cs="Times New Roman"/>
          <w:bCs/>
          <w:color w:val="auto"/>
          <w:lang w:val="en-US" w:eastAsia="zh-CN"/>
        </w:rPr>
        <w:t>烟草行业（1家）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0"/>
        <w:rPr>
          <w:rFonts w:hint="default" w:eastAsia="方正黑体_GBK" w:cs="Times New Roman"/>
          <w:bCs/>
          <w:color w:val="auto"/>
          <w:lang w:val="en-US" w:eastAsia="zh-CN"/>
        </w:rPr>
      </w:pPr>
      <w:r>
        <w:rPr>
          <w:rFonts w:hint="eastAsia" w:eastAsia="方正黑体_GBK" w:cs="Times New Roman"/>
          <w:bCs/>
          <w:color w:val="auto"/>
          <w:lang w:val="en-US" w:eastAsia="zh-CN"/>
        </w:rPr>
        <w:t xml:space="preserve">    </w:t>
      </w:r>
      <w:r>
        <w:rPr>
          <w:rFonts w:hint="eastAsia" w:ascii="Times New Roman" w:hAnsi="Times New Roman" w:cs="方正仿宋_GBK"/>
          <w:bCs/>
          <w:color w:val="auto"/>
          <w:lang w:val="en-US" w:eastAsia="zh-CN"/>
        </w:rPr>
        <w:t>重庆中烟工业有限责任公司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val="en-US" w:eastAsia="zh-CN"/>
        </w:rPr>
      </w:pPr>
      <w:r>
        <w:rPr>
          <w:rFonts w:hint="eastAsia" w:eastAsia="方正黑体_GBK" w:cs="Times New Roman"/>
          <w:bCs/>
          <w:color w:val="auto"/>
          <w:lang w:eastAsia="zh-CN"/>
        </w:rPr>
        <w:t>七、</w:t>
      </w:r>
      <w:r>
        <w:rPr>
          <w:rFonts w:hint="eastAsia" w:ascii="Times New Roman" w:hAnsi="Times New Roman" w:eastAsia="方正黑体_GBK" w:cs="Times New Roman"/>
          <w:bCs/>
          <w:color w:val="auto"/>
          <w:lang w:eastAsia="zh-CN"/>
        </w:rPr>
        <w:t>商贸行业（</w:t>
      </w:r>
      <w:r>
        <w:rPr>
          <w:rFonts w:hint="eastAsia" w:eastAsia="方正黑体_GBK" w:cs="Times New Roman"/>
          <w:bCs/>
          <w:color w:val="auto"/>
          <w:lang w:val="en-US" w:eastAsia="zh-CN"/>
        </w:rPr>
        <w:t>12</w:t>
      </w:r>
      <w:r>
        <w:rPr>
          <w:rFonts w:hint="eastAsia" w:ascii="Times New Roman" w:hAnsi="Times New Roman" w:eastAsia="方正黑体_GBK" w:cs="Times New Roman"/>
          <w:bCs/>
          <w:color w:val="auto"/>
          <w:lang w:val="en-US" w:eastAsia="zh-CN"/>
        </w:rPr>
        <w:t>家</w:t>
      </w:r>
      <w:r>
        <w:rPr>
          <w:rFonts w:hint="eastAsia" w:ascii="Times New Roman" w:hAnsi="Times New Roman" w:eastAsia="方正黑体_GBK" w:cs="Times New Roman"/>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重庆百货大楼股份有限公司新世纪百货江南商都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重庆银鑫世纪酒店有限公司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重庆商社新世纪百货连锁经营有限公司綦江新城店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重庆商社新世</w:t>
      </w:r>
      <w:bookmarkStart w:id="0" w:name="_GoBack"/>
      <w:bookmarkEnd w:id="0"/>
      <w:r>
        <w:rPr>
          <w:rFonts w:hint="eastAsia" w:ascii="Times New Roman" w:hAnsi="Times New Roman" w:cs="方正仿宋_GBK"/>
          <w:bCs/>
          <w:color w:val="auto"/>
          <w:lang w:val="en-US" w:eastAsia="zh-CN"/>
        </w:rPr>
        <w:t>纪百货连锁经营有限公司迎宾大道店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重庆百货大楼股份有限公司璧山商场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重庆商社新世纪百货连锁经营有限公司高新天街店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重庆百货大楼股份有限公司新世纪百货世纪新都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重庆重百商社电器有限公司江北区世纪新都家电馆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重庆商社新世纪百货连锁经营有限公司世都超市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重庆百货大楼股份有限公司万州商场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重庆商社新世纪百货连锁经营有限公司重百万州商场超市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重庆能投物流有限公司铁路运输分公司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outlineLvl w:val="0"/>
        <w:rPr>
          <w:rFonts w:hint="eastAsia" w:eastAsia="方正黑体_GBK" w:cs="Times New Roman"/>
          <w:bCs/>
          <w:color w:val="auto"/>
          <w:lang w:val="en-US" w:eastAsia="zh-CN"/>
        </w:rPr>
      </w:pPr>
      <w:r>
        <w:rPr>
          <w:rFonts w:hint="eastAsia" w:eastAsia="方正黑体_GBK" w:cs="Times New Roman"/>
          <w:bCs/>
          <w:color w:val="auto"/>
          <w:lang w:val="en-US" w:eastAsia="zh-CN"/>
        </w:rPr>
        <w:t>八、其他（4家）</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0"/>
        <w:rPr>
          <w:rFonts w:hint="eastAsia"/>
          <w:bCs/>
          <w:lang w:val="en-US" w:eastAsia="zh-CN"/>
        </w:rPr>
      </w:pPr>
      <w:r>
        <w:rPr>
          <w:rFonts w:hint="eastAsia"/>
          <w:bCs/>
          <w:lang w:val="en-US" w:eastAsia="zh-CN"/>
        </w:rPr>
        <w:t xml:space="preserve">    重庆医药（集团）股份有限公司（药品销售中心）</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0"/>
        <w:rPr>
          <w:rFonts w:hint="eastAsia"/>
          <w:bCs/>
          <w:lang w:val="en-US" w:eastAsia="zh-CN"/>
        </w:rPr>
      </w:pPr>
      <w:r>
        <w:rPr>
          <w:rFonts w:hint="eastAsia"/>
          <w:bCs/>
          <w:lang w:val="en-US" w:eastAsia="zh-CN"/>
        </w:rPr>
        <w:t>重庆医药集团医贸药品有限公司</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0"/>
        <w:rPr>
          <w:rFonts w:hint="eastAsia"/>
          <w:bCs/>
          <w:lang w:val="en-US" w:eastAsia="zh-CN"/>
        </w:rPr>
      </w:pPr>
      <w:r>
        <w:rPr>
          <w:rFonts w:hint="eastAsia"/>
          <w:bCs/>
          <w:lang w:val="en-US" w:eastAsia="zh-CN"/>
        </w:rPr>
        <w:t>重庆医药集团和平新健康科技有限公司</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0"/>
        <w:rPr>
          <w:rFonts w:hint="default"/>
          <w:bCs/>
          <w:lang w:val="en-US" w:eastAsia="zh-CN"/>
        </w:rPr>
      </w:pPr>
      <w:r>
        <w:rPr>
          <w:rFonts w:hint="eastAsia"/>
          <w:bCs/>
          <w:lang w:val="en-US" w:eastAsia="zh-CN"/>
        </w:rPr>
        <w:t>重庆医药豪恩医药有限公司</w:t>
      </w:r>
    </w:p>
    <w:sectPr>
      <w:footerReference r:id="rId7" w:type="first"/>
      <w:headerReference r:id="rId3" w:type="default"/>
      <w:footerReference r:id="rId5" w:type="default"/>
      <w:headerReference r:id="rId4" w:type="even"/>
      <w:footerReference r:id="rId6" w:type="even"/>
      <w:pgSz w:w="11906" w:h="16838"/>
      <w:pgMar w:top="1984" w:right="1446" w:bottom="1644" w:left="1446" w:header="850" w:footer="1247" w:gutter="0"/>
      <w:paperSrc/>
      <w:cols w:space="0" w:num="1"/>
      <w:titlePg/>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36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3</w:t>
    </w:r>
    <w:r>
      <w:rPr>
        <w:rFonts w:hint="eastAsia" w:ascii="宋体" w:hAnsi="宋体" w:eastAsia="宋体" w:cs="宋体"/>
        <w:sz w:val="28"/>
        <w:szCs w:val="28"/>
      </w:rPr>
      <w:fldChar w:fldCharType="end"/>
    </w:r>
    <w:r>
      <w:rPr>
        <w:rStyle w:val="13"/>
        <w:rFonts w:hint="eastAsia" w:ascii="宋体" w:hAnsi="宋体" w:eastAsia="宋体" w:cs="宋体"/>
        <w:sz w:val="28"/>
        <w:szCs w:val="28"/>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3</w:t>
    </w:r>
    <w:r>
      <w:rPr>
        <w:rFonts w:hint="eastAsia" w:ascii="宋体" w:hAnsi="宋体" w:eastAsia="宋体" w:cs="宋体"/>
        <w:sz w:val="28"/>
        <w:szCs w:val="28"/>
      </w:rPr>
      <w:fldChar w:fldCharType="end"/>
    </w:r>
    <w:r>
      <w:rPr>
        <w:rStyle w:val="13"/>
        <w:rFonts w:hint="eastAsia" w:ascii="宋体" w:hAnsi="宋体" w:eastAsia="宋体" w:cs="宋体"/>
        <w:sz w:val="28"/>
        <w:szCs w:val="28"/>
      </w:rPr>
      <w:t xml:space="preserve"> </w:t>
    </w:r>
    <w:r>
      <w:rPr>
        <w:rFonts w:hint="eastAsia"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360"/>
      <w:jc w:val="right"/>
      <w:rPr>
        <w:rFonts w:hint="eastAsia" w:eastAsia="方正仿宋_GBK"/>
        <w:lang w:val="en-US" w:eastAsia="zh-CN"/>
      </w:rPr>
    </w:pPr>
    <w:r>
      <w:rPr>
        <w:rFonts w:hint="eastAsia" w:ascii="Times New Roman" w:hAnsi="Times New Roman" w:eastAsia="方正仿宋_GBK" w:cs="Times New Roman"/>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C8D1D"/>
    <w:multiLevelType w:val="singleLevel"/>
    <w:tmpl w:val="FC7C8D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HorizontalSpacing w:val="161"/>
  <w:drawingGridVerticalSpacing w:val="30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ZTY2NDg1NTI4M2E2MmI2YzI1MTBlN2MzM2Y0N2YifQ=="/>
  </w:docVars>
  <w:rsids>
    <w:rsidRoot w:val="00805F5C"/>
    <w:rsid w:val="00007E66"/>
    <w:rsid w:val="00030F29"/>
    <w:rsid w:val="00044C5E"/>
    <w:rsid w:val="0005577A"/>
    <w:rsid w:val="000651C6"/>
    <w:rsid w:val="00067185"/>
    <w:rsid w:val="00080CCB"/>
    <w:rsid w:val="00090579"/>
    <w:rsid w:val="000A2361"/>
    <w:rsid w:val="000A3BAC"/>
    <w:rsid w:val="000A77A3"/>
    <w:rsid w:val="000B27A0"/>
    <w:rsid w:val="000C02E0"/>
    <w:rsid w:val="000D157E"/>
    <w:rsid w:val="000E0C05"/>
    <w:rsid w:val="000E6E75"/>
    <w:rsid w:val="000E72BB"/>
    <w:rsid w:val="000F0076"/>
    <w:rsid w:val="000F6D11"/>
    <w:rsid w:val="00102D1F"/>
    <w:rsid w:val="00104ED8"/>
    <w:rsid w:val="001158F4"/>
    <w:rsid w:val="00116F32"/>
    <w:rsid w:val="00141925"/>
    <w:rsid w:val="00144FB9"/>
    <w:rsid w:val="0014733F"/>
    <w:rsid w:val="00164FC1"/>
    <w:rsid w:val="00165863"/>
    <w:rsid w:val="00166D36"/>
    <w:rsid w:val="00172E74"/>
    <w:rsid w:val="00182EC8"/>
    <w:rsid w:val="00195DF2"/>
    <w:rsid w:val="001A5574"/>
    <w:rsid w:val="001A7E3C"/>
    <w:rsid w:val="001B75B3"/>
    <w:rsid w:val="001D26D2"/>
    <w:rsid w:val="001D687D"/>
    <w:rsid w:val="001F7F6C"/>
    <w:rsid w:val="00204892"/>
    <w:rsid w:val="00223122"/>
    <w:rsid w:val="002260B3"/>
    <w:rsid w:val="00227BCE"/>
    <w:rsid w:val="00233201"/>
    <w:rsid w:val="0023388E"/>
    <w:rsid w:val="002468EA"/>
    <w:rsid w:val="00256156"/>
    <w:rsid w:val="0026574B"/>
    <w:rsid w:val="002735DB"/>
    <w:rsid w:val="0029271A"/>
    <w:rsid w:val="00292BA4"/>
    <w:rsid w:val="00296F4F"/>
    <w:rsid w:val="002A57C5"/>
    <w:rsid w:val="002B62C0"/>
    <w:rsid w:val="002C11B9"/>
    <w:rsid w:val="002D1579"/>
    <w:rsid w:val="003000E4"/>
    <w:rsid w:val="00315E9A"/>
    <w:rsid w:val="003312E0"/>
    <w:rsid w:val="00336818"/>
    <w:rsid w:val="003416DD"/>
    <w:rsid w:val="00341D54"/>
    <w:rsid w:val="003421BE"/>
    <w:rsid w:val="003437C8"/>
    <w:rsid w:val="003437DE"/>
    <w:rsid w:val="0035225F"/>
    <w:rsid w:val="00374A53"/>
    <w:rsid w:val="00390263"/>
    <w:rsid w:val="00397F48"/>
    <w:rsid w:val="003A220B"/>
    <w:rsid w:val="003C5142"/>
    <w:rsid w:val="003D69CC"/>
    <w:rsid w:val="003E4215"/>
    <w:rsid w:val="003E49C7"/>
    <w:rsid w:val="003E600D"/>
    <w:rsid w:val="003E74CA"/>
    <w:rsid w:val="003F2976"/>
    <w:rsid w:val="003F3ACF"/>
    <w:rsid w:val="003F6324"/>
    <w:rsid w:val="00416A80"/>
    <w:rsid w:val="00421A5B"/>
    <w:rsid w:val="004247B1"/>
    <w:rsid w:val="004348B5"/>
    <w:rsid w:val="004459FC"/>
    <w:rsid w:val="0045677E"/>
    <w:rsid w:val="00460FC6"/>
    <w:rsid w:val="00481D60"/>
    <w:rsid w:val="004A0F94"/>
    <w:rsid w:val="004A159A"/>
    <w:rsid w:val="004A7270"/>
    <w:rsid w:val="004C4095"/>
    <w:rsid w:val="004C554D"/>
    <w:rsid w:val="004D49D5"/>
    <w:rsid w:val="004E15C0"/>
    <w:rsid w:val="004E5C24"/>
    <w:rsid w:val="004F120B"/>
    <w:rsid w:val="004F48BD"/>
    <w:rsid w:val="004F75D5"/>
    <w:rsid w:val="004F7BE3"/>
    <w:rsid w:val="00502010"/>
    <w:rsid w:val="00504ADB"/>
    <w:rsid w:val="0052635E"/>
    <w:rsid w:val="00541411"/>
    <w:rsid w:val="00545D55"/>
    <w:rsid w:val="00552701"/>
    <w:rsid w:val="005573B4"/>
    <w:rsid w:val="00557B7A"/>
    <w:rsid w:val="00565C60"/>
    <w:rsid w:val="00566F39"/>
    <w:rsid w:val="005712D5"/>
    <w:rsid w:val="00572FEE"/>
    <w:rsid w:val="00583099"/>
    <w:rsid w:val="00591078"/>
    <w:rsid w:val="0059512B"/>
    <w:rsid w:val="005952B6"/>
    <w:rsid w:val="005A744B"/>
    <w:rsid w:val="005A7A16"/>
    <w:rsid w:val="005B0BEF"/>
    <w:rsid w:val="005B528D"/>
    <w:rsid w:val="005C07F1"/>
    <w:rsid w:val="005C0FC3"/>
    <w:rsid w:val="005D268E"/>
    <w:rsid w:val="005E2E76"/>
    <w:rsid w:val="00601A72"/>
    <w:rsid w:val="006047BB"/>
    <w:rsid w:val="00623E15"/>
    <w:rsid w:val="0063138A"/>
    <w:rsid w:val="00650C10"/>
    <w:rsid w:val="006610A2"/>
    <w:rsid w:val="00673C37"/>
    <w:rsid w:val="00680B86"/>
    <w:rsid w:val="0068516E"/>
    <w:rsid w:val="006878AB"/>
    <w:rsid w:val="006972FB"/>
    <w:rsid w:val="00697EAF"/>
    <w:rsid w:val="006D029B"/>
    <w:rsid w:val="006D5C28"/>
    <w:rsid w:val="006D66A3"/>
    <w:rsid w:val="006E5EA1"/>
    <w:rsid w:val="006E688E"/>
    <w:rsid w:val="006F3333"/>
    <w:rsid w:val="0070426A"/>
    <w:rsid w:val="00712C66"/>
    <w:rsid w:val="00713349"/>
    <w:rsid w:val="00715F1E"/>
    <w:rsid w:val="007162E5"/>
    <w:rsid w:val="007219A5"/>
    <w:rsid w:val="0072636E"/>
    <w:rsid w:val="0076299A"/>
    <w:rsid w:val="00764C23"/>
    <w:rsid w:val="00776BB0"/>
    <w:rsid w:val="007925C0"/>
    <w:rsid w:val="00794D07"/>
    <w:rsid w:val="007A2E17"/>
    <w:rsid w:val="007A6983"/>
    <w:rsid w:val="007A7F1C"/>
    <w:rsid w:val="007C29AC"/>
    <w:rsid w:val="007C323D"/>
    <w:rsid w:val="007C3F2F"/>
    <w:rsid w:val="007D2F74"/>
    <w:rsid w:val="007D4381"/>
    <w:rsid w:val="007E7044"/>
    <w:rsid w:val="007F615E"/>
    <w:rsid w:val="00801685"/>
    <w:rsid w:val="00805F5C"/>
    <w:rsid w:val="008261FF"/>
    <w:rsid w:val="00826B94"/>
    <w:rsid w:val="008370C3"/>
    <w:rsid w:val="008455DD"/>
    <w:rsid w:val="008505BA"/>
    <w:rsid w:val="00855F9D"/>
    <w:rsid w:val="00862DB6"/>
    <w:rsid w:val="00867C65"/>
    <w:rsid w:val="00871B6E"/>
    <w:rsid w:val="0088370D"/>
    <w:rsid w:val="008847D5"/>
    <w:rsid w:val="008852FC"/>
    <w:rsid w:val="00887091"/>
    <w:rsid w:val="00890EA1"/>
    <w:rsid w:val="00893AE7"/>
    <w:rsid w:val="008B15A7"/>
    <w:rsid w:val="008B2AE8"/>
    <w:rsid w:val="008C51C0"/>
    <w:rsid w:val="008E1EB3"/>
    <w:rsid w:val="008E6519"/>
    <w:rsid w:val="0090161B"/>
    <w:rsid w:val="0090356C"/>
    <w:rsid w:val="00915652"/>
    <w:rsid w:val="009166A1"/>
    <w:rsid w:val="00924DA3"/>
    <w:rsid w:val="009503AD"/>
    <w:rsid w:val="009745A9"/>
    <w:rsid w:val="009818B5"/>
    <w:rsid w:val="009821C7"/>
    <w:rsid w:val="00982473"/>
    <w:rsid w:val="00995155"/>
    <w:rsid w:val="009B28EE"/>
    <w:rsid w:val="009C0C53"/>
    <w:rsid w:val="009C4543"/>
    <w:rsid w:val="009D178D"/>
    <w:rsid w:val="009D2911"/>
    <w:rsid w:val="009D650B"/>
    <w:rsid w:val="009E1B62"/>
    <w:rsid w:val="009E401A"/>
    <w:rsid w:val="009E5386"/>
    <w:rsid w:val="009F6D39"/>
    <w:rsid w:val="00A0154D"/>
    <w:rsid w:val="00A02A1B"/>
    <w:rsid w:val="00A44270"/>
    <w:rsid w:val="00A51AFE"/>
    <w:rsid w:val="00A5208A"/>
    <w:rsid w:val="00A531AB"/>
    <w:rsid w:val="00A55CE0"/>
    <w:rsid w:val="00A61FC1"/>
    <w:rsid w:val="00A705E3"/>
    <w:rsid w:val="00A760A3"/>
    <w:rsid w:val="00A8208B"/>
    <w:rsid w:val="00AA2184"/>
    <w:rsid w:val="00AA35C0"/>
    <w:rsid w:val="00AB41A7"/>
    <w:rsid w:val="00AC33E9"/>
    <w:rsid w:val="00AD0873"/>
    <w:rsid w:val="00AD1BA0"/>
    <w:rsid w:val="00AE4C77"/>
    <w:rsid w:val="00AE56B3"/>
    <w:rsid w:val="00AF2F8A"/>
    <w:rsid w:val="00B1232D"/>
    <w:rsid w:val="00B15AA1"/>
    <w:rsid w:val="00B168DA"/>
    <w:rsid w:val="00B23663"/>
    <w:rsid w:val="00B25095"/>
    <w:rsid w:val="00B26F71"/>
    <w:rsid w:val="00B27A39"/>
    <w:rsid w:val="00B30AA2"/>
    <w:rsid w:val="00B40167"/>
    <w:rsid w:val="00B42253"/>
    <w:rsid w:val="00B43E23"/>
    <w:rsid w:val="00B478D9"/>
    <w:rsid w:val="00B54725"/>
    <w:rsid w:val="00B578B4"/>
    <w:rsid w:val="00B57A2A"/>
    <w:rsid w:val="00B719FC"/>
    <w:rsid w:val="00B75EAE"/>
    <w:rsid w:val="00B7761F"/>
    <w:rsid w:val="00B928AC"/>
    <w:rsid w:val="00B94281"/>
    <w:rsid w:val="00B9591D"/>
    <w:rsid w:val="00BB2165"/>
    <w:rsid w:val="00BC1C1C"/>
    <w:rsid w:val="00BC5500"/>
    <w:rsid w:val="00C179BD"/>
    <w:rsid w:val="00C20C13"/>
    <w:rsid w:val="00C22CC9"/>
    <w:rsid w:val="00C40A11"/>
    <w:rsid w:val="00C434D6"/>
    <w:rsid w:val="00C43825"/>
    <w:rsid w:val="00C5196F"/>
    <w:rsid w:val="00C5557B"/>
    <w:rsid w:val="00C577D1"/>
    <w:rsid w:val="00C7477C"/>
    <w:rsid w:val="00C76368"/>
    <w:rsid w:val="00CA4125"/>
    <w:rsid w:val="00CB76BC"/>
    <w:rsid w:val="00CD2BE9"/>
    <w:rsid w:val="00CD2E39"/>
    <w:rsid w:val="00CD6560"/>
    <w:rsid w:val="00CE69A4"/>
    <w:rsid w:val="00CE7CDE"/>
    <w:rsid w:val="00D16C88"/>
    <w:rsid w:val="00D2116B"/>
    <w:rsid w:val="00D4346A"/>
    <w:rsid w:val="00D454D0"/>
    <w:rsid w:val="00D46A08"/>
    <w:rsid w:val="00D539FA"/>
    <w:rsid w:val="00D613A3"/>
    <w:rsid w:val="00D708A9"/>
    <w:rsid w:val="00D912D0"/>
    <w:rsid w:val="00DA0F7C"/>
    <w:rsid w:val="00DB09A3"/>
    <w:rsid w:val="00DB298A"/>
    <w:rsid w:val="00DB5DD9"/>
    <w:rsid w:val="00DC4151"/>
    <w:rsid w:val="00DD4839"/>
    <w:rsid w:val="00DD6EB5"/>
    <w:rsid w:val="00DF0641"/>
    <w:rsid w:val="00DF2500"/>
    <w:rsid w:val="00E00689"/>
    <w:rsid w:val="00E10A9B"/>
    <w:rsid w:val="00E13803"/>
    <w:rsid w:val="00E25A9A"/>
    <w:rsid w:val="00E33AB7"/>
    <w:rsid w:val="00E356B9"/>
    <w:rsid w:val="00E3794F"/>
    <w:rsid w:val="00E403B9"/>
    <w:rsid w:val="00E41983"/>
    <w:rsid w:val="00E46D6C"/>
    <w:rsid w:val="00E55714"/>
    <w:rsid w:val="00E6736D"/>
    <w:rsid w:val="00E7587C"/>
    <w:rsid w:val="00E76FB3"/>
    <w:rsid w:val="00E81C52"/>
    <w:rsid w:val="00E82766"/>
    <w:rsid w:val="00EA2D7E"/>
    <w:rsid w:val="00EC1F2D"/>
    <w:rsid w:val="00ED2781"/>
    <w:rsid w:val="00ED6E26"/>
    <w:rsid w:val="00EE0695"/>
    <w:rsid w:val="00EE09F0"/>
    <w:rsid w:val="00EE0B4D"/>
    <w:rsid w:val="00EE15AF"/>
    <w:rsid w:val="00F13B44"/>
    <w:rsid w:val="00F14C19"/>
    <w:rsid w:val="00F22F28"/>
    <w:rsid w:val="00F25A48"/>
    <w:rsid w:val="00F30ABC"/>
    <w:rsid w:val="00F353D8"/>
    <w:rsid w:val="00F54202"/>
    <w:rsid w:val="00F613E7"/>
    <w:rsid w:val="00F80DAF"/>
    <w:rsid w:val="00F83426"/>
    <w:rsid w:val="00F83462"/>
    <w:rsid w:val="00F8641E"/>
    <w:rsid w:val="00F87BAE"/>
    <w:rsid w:val="00F949FE"/>
    <w:rsid w:val="00F95A51"/>
    <w:rsid w:val="00FA2353"/>
    <w:rsid w:val="00FE2657"/>
    <w:rsid w:val="01176045"/>
    <w:rsid w:val="0145106D"/>
    <w:rsid w:val="015D4FC1"/>
    <w:rsid w:val="019723FD"/>
    <w:rsid w:val="01B333F0"/>
    <w:rsid w:val="01BE429C"/>
    <w:rsid w:val="02155544"/>
    <w:rsid w:val="021768BC"/>
    <w:rsid w:val="02294B5E"/>
    <w:rsid w:val="02793BB5"/>
    <w:rsid w:val="028631E9"/>
    <w:rsid w:val="02916773"/>
    <w:rsid w:val="029E0E4C"/>
    <w:rsid w:val="02B27DD3"/>
    <w:rsid w:val="02ED6BA2"/>
    <w:rsid w:val="02EE38C6"/>
    <w:rsid w:val="03291073"/>
    <w:rsid w:val="03375939"/>
    <w:rsid w:val="035125CE"/>
    <w:rsid w:val="035136F8"/>
    <w:rsid w:val="035B5385"/>
    <w:rsid w:val="036C247C"/>
    <w:rsid w:val="036D5E07"/>
    <w:rsid w:val="037D4C6E"/>
    <w:rsid w:val="03A12D4E"/>
    <w:rsid w:val="03E45A05"/>
    <w:rsid w:val="04310542"/>
    <w:rsid w:val="04347E62"/>
    <w:rsid w:val="0454342E"/>
    <w:rsid w:val="05324BF7"/>
    <w:rsid w:val="05721016"/>
    <w:rsid w:val="05AF0C41"/>
    <w:rsid w:val="05F35201"/>
    <w:rsid w:val="06042C3A"/>
    <w:rsid w:val="06261B82"/>
    <w:rsid w:val="071346C6"/>
    <w:rsid w:val="07872BC2"/>
    <w:rsid w:val="08000582"/>
    <w:rsid w:val="08A31AED"/>
    <w:rsid w:val="08BC637E"/>
    <w:rsid w:val="08CB6E1A"/>
    <w:rsid w:val="08CE3340"/>
    <w:rsid w:val="08D17E59"/>
    <w:rsid w:val="08E43252"/>
    <w:rsid w:val="08F1239B"/>
    <w:rsid w:val="09B13A53"/>
    <w:rsid w:val="09B240B7"/>
    <w:rsid w:val="09DA5C45"/>
    <w:rsid w:val="09FB7866"/>
    <w:rsid w:val="0A161100"/>
    <w:rsid w:val="0A4B34DD"/>
    <w:rsid w:val="0A5B3E60"/>
    <w:rsid w:val="0A735A34"/>
    <w:rsid w:val="0A7C15C6"/>
    <w:rsid w:val="0A9C6B80"/>
    <w:rsid w:val="0B1619FA"/>
    <w:rsid w:val="0B34399C"/>
    <w:rsid w:val="0B3C2BFB"/>
    <w:rsid w:val="0B420639"/>
    <w:rsid w:val="0B645F23"/>
    <w:rsid w:val="0B706958"/>
    <w:rsid w:val="0B8E7C82"/>
    <w:rsid w:val="0BE9269E"/>
    <w:rsid w:val="0C760F5D"/>
    <w:rsid w:val="0CE21109"/>
    <w:rsid w:val="0D392ED1"/>
    <w:rsid w:val="0D460B5F"/>
    <w:rsid w:val="0D7D0B05"/>
    <w:rsid w:val="0D891083"/>
    <w:rsid w:val="0DC555CB"/>
    <w:rsid w:val="0DD46257"/>
    <w:rsid w:val="0DDC533D"/>
    <w:rsid w:val="0DE62B4D"/>
    <w:rsid w:val="0EC614A0"/>
    <w:rsid w:val="0F214A60"/>
    <w:rsid w:val="0F243754"/>
    <w:rsid w:val="0F8D5B96"/>
    <w:rsid w:val="100A0859"/>
    <w:rsid w:val="102F6596"/>
    <w:rsid w:val="10BA6907"/>
    <w:rsid w:val="11245EB6"/>
    <w:rsid w:val="118C50F2"/>
    <w:rsid w:val="11951D70"/>
    <w:rsid w:val="11F6637C"/>
    <w:rsid w:val="120B65A1"/>
    <w:rsid w:val="12686039"/>
    <w:rsid w:val="126B655F"/>
    <w:rsid w:val="12C100A7"/>
    <w:rsid w:val="12DF0879"/>
    <w:rsid w:val="12EC070F"/>
    <w:rsid w:val="12F941A1"/>
    <w:rsid w:val="12FF7750"/>
    <w:rsid w:val="13F170A3"/>
    <w:rsid w:val="142B0F29"/>
    <w:rsid w:val="14334D72"/>
    <w:rsid w:val="1443689C"/>
    <w:rsid w:val="144851D2"/>
    <w:rsid w:val="146F03B7"/>
    <w:rsid w:val="14726FCB"/>
    <w:rsid w:val="14A53154"/>
    <w:rsid w:val="14B02BE9"/>
    <w:rsid w:val="14DC2E22"/>
    <w:rsid w:val="14F668AD"/>
    <w:rsid w:val="15290D4E"/>
    <w:rsid w:val="152E0950"/>
    <w:rsid w:val="154105C8"/>
    <w:rsid w:val="154E7970"/>
    <w:rsid w:val="1554030D"/>
    <w:rsid w:val="1585636A"/>
    <w:rsid w:val="15B05D31"/>
    <w:rsid w:val="163C25CF"/>
    <w:rsid w:val="166C0489"/>
    <w:rsid w:val="168057FF"/>
    <w:rsid w:val="168520DF"/>
    <w:rsid w:val="1696135D"/>
    <w:rsid w:val="16C908F5"/>
    <w:rsid w:val="16CC0E06"/>
    <w:rsid w:val="172241F1"/>
    <w:rsid w:val="174E2B72"/>
    <w:rsid w:val="17CE0CA3"/>
    <w:rsid w:val="17DC4E35"/>
    <w:rsid w:val="17E61D65"/>
    <w:rsid w:val="17FC7F7F"/>
    <w:rsid w:val="184A0783"/>
    <w:rsid w:val="18C86D93"/>
    <w:rsid w:val="18EB5D20"/>
    <w:rsid w:val="193705F1"/>
    <w:rsid w:val="196A4C07"/>
    <w:rsid w:val="19B25A60"/>
    <w:rsid w:val="19DD316E"/>
    <w:rsid w:val="19DF25C3"/>
    <w:rsid w:val="19E368DB"/>
    <w:rsid w:val="1A0D19E8"/>
    <w:rsid w:val="1A326F14"/>
    <w:rsid w:val="1A851A96"/>
    <w:rsid w:val="1B4C109A"/>
    <w:rsid w:val="1B52473F"/>
    <w:rsid w:val="1BBB4024"/>
    <w:rsid w:val="1BDF7B23"/>
    <w:rsid w:val="1BFB3EDB"/>
    <w:rsid w:val="1C1F7FC3"/>
    <w:rsid w:val="1C697D5B"/>
    <w:rsid w:val="1CE518DB"/>
    <w:rsid w:val="1CEA58F8"/>
    <w:rsid w:val="1D1D40E5"/>
    <w:rsid w:val="1D794E73"/>
    <w:rsid w:val="1DF26C38"/>
    <w:rsid w:val="1E0465C8"/>
    <w:rsid w:val="1E3527E3"/>
    <w:rsid w:val="1E3C702F"/>
    <w:rsid w:val="1E5D59AA"/>
    <w:rsid w:val="1ED95AEE"/>
    <w:rsid w:val="1EEC6EB7"/>
    <w:rsid w:val="1F3367B6"/>
    <w:rsid w:val="1F58497B"/>
    <w:rsid w:val="1F8723B6"/>
    <w:rsid w:val="1FA177FD"/>
    <w:rsid w:val="1FAF7D8C"/>
    <w:rsid w:val="1FD40193"/>
    <w:rsid w:val="1FD91DEE"/>
    <w:rsid w:val="1FE2773D"/>
    <w:rsid w:val="1FFD4CCF"/>
    <w:rsid w:val="205E4586"/>
    <w:rsid w:val="20776D3A"/>
    <w:rsid w:val="208B6A84"/>
    <w:rsid w:val="20951B32"/>
    <w:rsid w:val="210D0E36"/>
    <w:rsid w:val="21332070"/>
    <w:rsid w:val="21342B2E"/>
    <w:rsid w:val="216B306C"/>
    <w:rsid w:val="219214AF"/>
    <w:rsid w:val="21A1659D"/>
    <w:rsid w:val="21D83DFD"/>
    <w:rsid w:val="21FA57C4"/>
    <w:rsid w:val="22781F44"/>
    <w:rsid w:val="22AF69DE"/>
    <w:rsid w:val="22EB350A"/>
    <w:rsid w:val="2370737D"/>
    <w:rsid w:val="23803C41"/>
    <w:rsid w:val="23A80D6D"/>
    <w:rsid w:val="243176F7"/>
    <w:rsid w:val="24360D7A"/>
    <w:rsid w:val="244D0F34"/>
    <w:rsid w:val="245A56C8"/>
    <w:rsid w:val="245C3422"/>
    <w:rsid w:val="24C01208"/>
    <w:rsid w:val="24D05436"/>
    <w:rsid w:val="24ED4B17"/>
    <w:rsid w:val="2540560B"/>
    <w:rsid w:val="25514FC0"/>
    <w:rsid w:val="25985BEE"/>
    <w:rsid w:val="25A762B4"/>
    <w:rsid w:val="26027DCB"/>
    <w:rsid w:val="26254931"/>
    <w:rsid w:val="26254FB1"/>
    <w:rsid w:val="262B1918"/>
    <w:rsid w:val="26767FCA"/>
    <w:rsid w:val="26831D8C"/>
    <w:rsid w:val="26A343C5"/>
    <w:rsid w:val="26BE6AAE"/>
    <w:rsid w:val="27003F07"/>
    <w:rsid w:val="27223937"/>
    <w:rsid w:val="275671EA"/>
    <w:rsid w:val="275E7D64"/>
    <w:rsid w:val="27C97182"/>
    <w:rsid w:val="28011D21"/>
    <w:rsid w:val="282B0F10"/>
    <w:rsid w:val="28572E9B"/>
    <w:rsid w:val="28C948BA"/>
    <w:rsid w:val="28FB6A29"/>
    <w:rsid w:val="29992AAA"/>
    <w:rsid w:val="2A1F092E"/>
    <w:rsid w:val="2A323D54"/>
    <w:rsid w:val="2A342B61"/>
    <w:rsid w:val="2A816355"/>
    <w:rsid w:val="2ACE4ED5"/>
    <w:rsid w:val="2ADEAD24"/>
    <w:rsid w:val="2AEE046D"/>
    <w:rsid w:val="2AF7480F"/>
    <w:rsid w:val="2B460AAE"/>
    <w:rsid w:val="2B4748BE"/>
    <w:rsid w:val="2B5907AE"/>
    <w:rsid w:val="2B7E489A"/>
    <w:rsid w:val="2BE071AA"/>
    <w:rsid w:val="2BE72904"/>
    <w:rsid w:val="2C0704E9"/>
    <w:rsid w:val="2C2C2B79"/>
    <w:rsid w:val="2C3762B5"/>
    <w:rsid w:val="2C40779E"/>
    <w:rsid w:val="2C506898"/>
    <w:rsid w:val="2C6B0DAC"/>
    <w:rsid w:val="2D9720FC"/>
    <w:rsid w:val="2DB71B94"/>
    <w:rsid w:val="2DCB3F7C"/>
    <w:rsid w:val="2E137A00"/>
    <w:rsid w:val="2E491672"/>
    <w:rsid w:val="2E8878FB"/>
    <w:rsid w:val="2E9517A5"/>
    <w:rsid w:val="2EB452D0"/>
    <w:rsid w:val="2EBD56AE"/>
    <w:rsid w:val="2EF41508"/>
    <w:rsid w:val="2F8B21FC"/>
    <w:rsid w:val="2FAD6196"/>
    <w:rsid w:val="2FDE1001"/>
    <w:rsid w:val="30071B16"/>
    <w:rsid w:val="3091191E"/>
    <w:rsid w:val="30C8772B"/>
    <w:rsid w:val="30DA12F5"/>
    <w:rsid w:val="311E2C66"/>
    <w:rsid w:val="31601DB1"/>
    <w:rsid w:val="31A70F1D"/>
    <w:rsid w:val="31C656D5"/>
    <w:rsid w:val="31DB14CD"/>
    <w:rsid w:val="321D603B"/>
    <w:rsid w:val="329C5C42"/>
    <w:rsid w:val="329E0F38"/>
    <w:rsid w:val="32A840C7"/>
    <w:rsid w:val="32DE187A"/>
    <w:rsid w:val="32ED86F2"/>
    <w:rsid w:val="32FF6354"/>
    <w:rsid w:val="33151053"/>
    <w:rsid w:val="33184C40"/>
    <w:rsid w:val="331E3549"/>
    <w:rsid w:val="339C133C"/>
    <w:rsid w:val="339E3899"/>
    <w:rsid w:val="33CE4B82"/>
    <w:rsid w:val="33D89551"/>
    <w:rsid w:val="33FF63E1"/>
    <w:rsid w:val="344F0B15"/>
    <w:rsid w:val="355361E7"/>
    <w:rsid w:val="357538EB"/>
    <w:rsid w:val="358018C3"/>
    <w:rsid w:val="35BD611A"/>
    <w:rsid w:val="35C0145F"/>
    <w:rsid w:val="35C843F0"/>
    <w:rsid w:val="35E10311"/>
    <w:rsid w:val="365B1D80"/>
    <w:rsid w:val="3664755F"/>
    <w:rsid w:val="36997B2E"/>
    <w:rsid w:val="36DA229A"/>
    <w:rsid w:val="36DB02A4"/>
    <w:rsid w:val="373E4E28"/>
    <w:rsid w:val="3797272B"/>
    <w:rsid w:val="37CD452E"/>
    <w:rsid w:val="37EA9282"/>
    <w:rsid w:val="380C4896"/>
    <w:rsid w:val="38282615"/>
    <w:rsid w:val="382E2E36"/>
    <w:rsid w:val="383A2DBE"/>
    <w:rsid w:val="38481D70"/>
    <w:rsid w:val="3852016A"/>
    <w:rsid w:val="391569E8"/>
    <w:rsid w:val="393D28A2"/>
    <w:rsid w:val="39745DB6"/>
    <w:rsid w:val="39A84412"/>
    <w:rsid w:val="39B31096"/>
    <w:rsid w:val="39D94B7B"/>
    <w:rsid w:val="39DA1308"/>
    <w:rsid w:val="3A03210E"/>
    <w:rsid w:val="3A70DEA0"/>
    <w:rsid w:val="3AB259C8"/>
    <w:rsid w:val="3AD81D90"/>
    <w:rsid w:val="3AF94D7A"/>
    <w:rsid w:val="3B1B1F51"/>
    <w:rsid w:val="3BB7C52E"/>
    <w:rsid w:val="3BF510AC"/>
    <w:rsid w:val="3C262347"/>
    <w:rsid w:val="3C631216"/>
    <w:rsid w:val="3C67241A"/>
    <w:rsid w:val="3CBE6EEF"/>
    <w:rsid w:val="3CF0675E"/>
    <w:rsid w:val="3CFF7803"/>
    <w:rsid w:val="3D37733F"/>
    <w:rsid w:val="3D637829"/>
    <w:rsid w:val="3DCE011F"/>
    <w:rsid w:val="3DDF11F9"/>
    <w:rsid w:val="3DE009C3"/>
    <w:rsid w:val="3E037A32"/>
    <w:rsid w:val="3E173ADB"/>
    <w:rsid w:val="3E3155DA"/>
    <w:rsid w:val="3E6757AE"/>
    <w:rsid w:val="3E9A45F2"/>
    <w:rsid w:val="3EAC302F"/>
    <w:rsid w:val="3EC43F79"/>
    <w:rsid w:val="3EE211F6"/>
    <w:rsid w:val="3EFDF82F"/>
    <w:rsid w:val="3F1448F5"/>
    <w:rsid w:val="3F58169F"/>
    <w:rsid w:val="3F9A22F0"/>
    <w:rsid w:val="3FB72456"/>
    <w:rsid w:val="3FBF4C73"/>
    <w:rsid w:val="3FC00D97"/>
    <w:rsid w:val="3FF8EFDC"/>
    <w:rsid w:val="3FFC035F"/>
    <w:rsid w:val="40224002"/>
    <w:rsid w:val="402C1ED7"/>
    <w:rsid w:val="405A5106"/>
    <w:rsid w:val="407B3854"/>
    <w:rsid w:val="40995CE2"/>
    <w:rsid w:val="409C5CEC"/>
    <w:rsid w:val="40E4076E"/>
    <w:rsid w:val="40FF4767"/>
    <w:rsid w:val="417B3B77"/>
    <w:rsid w:val="41DC0C1F"/>
    <w:rsid w:val="422D7DF1"/>
    <w:rsid w:val="423B6842"/>
    <w:rsid w:val="423D525F"/>
    <w:rsid w:val="4259256C"/>
    <w:rsid w:val="43666D83"/>
    <w:rsid w:val="44227698"/>
    <w:rsid w:val="44873529"/>
    <w:rsid w:val="44962740"/>
    <w:rsid w:val="449858EB"/>
    <w:rsid w:val="44C93756"/>
    <w:rsid w:val="44CE1827"/>
    <w:rsid w:val="44CF6E7F"/>
    <w:rsid w:val="44D028AE"/>
    <w:rsid w:val="459825A5"/>
    <w:rsid w:val="45B01C80"/>
    <w:rsid w:val="45BC4FD9"/>
    <w:rsid w:val="461450F3"/>
    <w:rsid w:val="463254AE"/>
    <w:rsid w:val="464E25C6"/>
    <w:rsid w:val="46526FFB"/>
    <w:rsid w:val="468053BB"/>
    <w:rsid w:val="48376DA8"/>
    <w:rsid w:val="483F1B47"/>
    <w:rsid w:val="487D6544"/>
    <w:rsid w:val="4888114C"/>
    <w:rsid w:val="48C22513"/>
    <w:rsid w:val="48DA257F"/>
    <w:rsid w:val="49170355"/>
    <w:rsid w:val="49206888"/>
    <w:rsid w:val="4957407D"/>
    <w:rsid w:val="49730AAE"/>
    <w:rsid w:val="49924E22"/>
    <w:rsid w:val="49A15C9B"/>
    <w:rsid w:val="49E17BC0"/>
    <w:rsid w:val="49E30B78"/>
    <w:rsid w:val="49EB023B"/>
    <w:rsid w:val="4A426DB9"/>
    <w:rsid w:val="4A466F69"/>
    <w:rsid w:val="4AA730A7"/>
    <w:rsid w:val="4AAB476B"/>
    <w:rsid w:val="4AB17382"/>
    <w:rsid w:val="4AB22C79"/>
    <w:rsid w:val="4B0E37E3"/>
    <w:rsid w:val="4B1F3C0C"/>
    <w:rsid w:val="4B657CBD"/>
    <w:rsid w:val="4B696E96"/>
    <w:rsid w:val="4BC32AE3"/>
    <w:rsid w:val="4BC70758"/>
    <w:rsid w:val="4C351554"/>
    <w:rsid w:val="4C3D7AEE"/>
    <w:rsid w:val="4C473989"/>
    <w:rsid w:val="4C48788A"/>
    <w:rsid w:val="4C60540A"/>
    <w:rsid w:val="4C670A57"/>
    <w:rsid w:val="4C82354F"/>
    <w:rsid w:val="4D462319"/>
    <w:rsid w:val="4D5C02AA"/>
    <w:rsid w:val="4D6D26F4"/>
    <w:rsid w:val="4D8A0056"/>
    <w:rsid w:val="4DB37F88"/>
    <w:rsid w:val="4DD2187B"/>
    <w:rsid w:val="4E610805"/>
    <w:rsid w:val="4EB67512"/>
    <w:rsid w:val="4EC96CBC"/>
    <w:rsid w:val="4F137DF2"/>
    <w:rsid w:val="4F2D7AB8"/>
    <w:rsid w:val="4F8D51BB"/>
    <w:rsid w:val="4F8F251A"/>
    <w:rsid w:val="4F98118A"/>
    <w:rsid w:val="4FB357E4"/>
    <w:rsid w:val="503B4FC8"/>
    <w:rsid w:val="50750267"/>
    <w:rsid w:val="508C5912"/>
    <w:rsid w:val="510C2C68"/>
    <w:rsid w:val="51E23623"/>
    <w:rsid w:val="51E96FB6"/>
    <w:rsid w:val="52336F40"/>
    <w:rsid w:val="52472FBF"/>
    <w:rsid w:val="52692113"/>
    <w:rsid w:val="52911A87"/>
    <w:rsid w:val="52957B02"/>
    <w:rsid w:val="52AD3C25"/>
    <w:rsid w:val="53235966"/>
    <w:rsid w:val="539C1EA6"/>
    <w:rsid w:val="539C6779"/>
    <w:rsid w:val="53CFF66C"/>
    <w:rsid w:val="54235140"/>
    <w:rsid w:val="54267903"/>
    <w:rsid w:val="544A5A6C"/>
    <w:rsid w:val="54A607EC"/>
    <w:rsid w:val="54D2731D"/>
    <w:rsid w:val="553C3F84"/>
    <w:rsid w:val="554E5185"/>
    <w:rsid w:val="555653E4"/>
    <w:rsid w:val="55570D7F"/>
    <w:rsid w:val="55FDD648"/>
    <w:rsid w:val="56326E30"/>
    <w:rsid w:val="56402EF6"/>
    <w:rsid w:val="56AC3C13"/>
    <w:rsid w:val="56FF733A"/>
    <w:rsid w:val="571F3D35"/>
    <w:rsid w:val="57A77101"/>
    <w:rsid w:val="57DE5947"/>
    <w:rsid w:val="58535F23"/>
    <w:rsid w:val="589E7D15"/>
    <w:rsid w:val="593D62D3"/>
    <w:rsid w:val="595567FD"/>
    <w:rsid w:val="5A506D50"/>
    <w:rsid w:val="5A7039FB"/>
    <w:rsid w:val="5A9615E3"/>
    <w:rsid w:val="5B020B5B"/>
    <w:rsid w:val="5B0A0A46"/>
    <w:rsid w:val="5B116BA1"/>
    <w:rsid w:val="5B3B3924"/>
    <w:rsid w:val="5B5F1E0B"/>
    <w:rsid w:val="5B6C752C"/>
    <w:rsid w:val="5B9ED2BC"/>
    <w:rsid w:val="5BB93503"/>
    <w:rsid w:val="5BBF44A4"/>
    <w:rsid w:val="5BD81107"/>
    <w:rsid w:val="5BDC5CE8"/>
    <w:rsid w:val="5BF026F3"/>
    <w:rsid w:val="5BFD7C48"/>
    <w:rsid w:val="5C77B242"/>
    <w:rsid w:val="5C9A7995"/>
    <w:rsid w:val="5CB31B05"/>
    <w:rsid w:val="5D0D2BE6"/>
    <w:rsid w:val="5D4F207F"/>
    <w:rsid w:val="5D6E4C37"/>
    <w:rsid w:val="5DAE7534"/>
    <w:rsid w:val="5DED1901"/>
    <w:rsid w:val="5DEF069E"/>
    <w:rsid w:val="5E6B779D"/>
    <w:rsid w:val="5EA3A42F"/>
    <w:rsid w:val="5EBFECEB"/>
    <w:rsid w:val="5EF45F6F"/>
    <w:rsid w:val="5EFDCD68"/>
    <w:rsid w:val="5F0B2059"/>
    <w:rsid w:val="5F2D92F8"/>
    <w:rsid w:val="5F462171"/>
    <w:rsid w:val="5F6D196F"/>
    <w:rsid w:val="5F7E5F6D"/>
    <w:rsid w:val="5FBA66B9"/>
    <w:rsid w:val="60471CA4"/>
    <w:rsid w:val="60AF3AA5"/>
    <w:rsid w:val="61094B84"/>
    <w:rsid w:val="616809D4"/>
    <w:rsid w:val="61C67D65"/>
    <w:rsid w:val="620B221F"/>
    <w:rsid w:val="623104B2"/>
    <w:rsid w:val="623D5F49"/>
    <w:rsid w:val="625C01BE"/>
    <w:rsid w:val="62C12A1E"/>
    <w:rsid w:val="636604AA"/>
    <w:rsid w:val="636918F0"/>
    <w:rsid w:val="637371C5"/>
    <w:rsid w:val="63C34327"/>
    <w:rsid w:val="641257DB"/>
    <w:rsid w:val="64233BAA"/>
    <w:rsid w:val="64476638"/>
    <w:rsid w:val="645677D2"/>
    <w:rsid w:val="649262F5"/>
    <w:rsid w:val="64A52739"/>
    <w:rsid w:val="64C3225C"/>
    <w:rsid w:val="65390D90"/>
    <w:rsid w:val="654900B9"/>
    <w:rsid w:val="658765C0"/>
    <w:rsid w:val="65C11E78"/>
    <w:rsid w:val="66046764"/>
    <w:rsid w:val="66066BF9"/>
    <w:rsid w:val="660C36EB"/>
    <w:rsid w:val="661A167E"/>
    <w:rsid w:val="664D49A7"/>
    <w:rsid w:val="669E05CC"/>
    <w:rsid w:val="66A330C3"/>
    <w:rsid w:val="66D449DB"/>
    <w:rsid w:val="66FA5462"/>
    <w:rsid w:val="67094519"/>
    <w:rsid w:val="6715471D"/>
    <w:rsid w:val="672E5647"/>
    <w:rsid w:val="67A245ED"/>
    <w:rsid w:val="67C803F3"/>
    <w:rsid w:val="67F597C8"/>
    <w:rsid w:val="67FA7F14"/>
    <w:rsid w:val="685503AD"/>
    <w:rsid w:val="685B5FCC"/>
    <w:rsid w:val="6890007C"/>
    <w:rsid w:val="68C60E00"/>
    <w:rsid w:val="68D606EC"/>
    <w:rsid w:val="69793F04"/>
    <w:rsid w:val="698A77DA"/>
    <w:rsid w:val="69A867FA"/>
    <w:rsid w:val="69B72ECF"/>
    <w:rsid w:val="69D80088"/>
    <w:rsid w:val="69DE030F"/>
    <w:rsid w:val="69EEFDB3"/>
    <w:rsid w:val="6A482986"/>
    <w:rsid w:val="6A484F53"/>
    <w:rsid w:val="6ACC07B6"/>
    <w:rsid w:val="6B2830CE"/>
    <w:rsid w:val="6B661E40"/>
    <w:rsid w:val="6C2C6205"/>
    <w:rsid w:val="6C4A776A"/>
    <w:rsid w:val="6C552921"/>
    <w:rsid w:val="6CAF6B0A"/>
    <w:rsid w:val="6CE148C6"/>
    <w:rsid w:val="6D065B2E"/>
    <w:rsid w:val="6D096384"/>
    <w:rsid w:val="6D3756AC"/>
    <w:rsid w:val="6DD52724"/>
    <w:rsid w:val="6DFF3F16"/>
    <w:rsid w:val="6E28352B"/>
    <w:rsid w:val="6E5D6B55"/>
    <w:rsid w:val="6E702800"/>
    <w:rsid w:val="6EA57265"/>
    <w:rsid w:val="6EDB16BF"/>
    <w:rsid w:val="6EEA1EF3"/>
    <w:rsid w:val="6EFA1040"/>
    <w:rsid w:val="6F133B83"/>
    <w:rsid w:val="6F730173"/>
    <w:rsid w:val="6F935EFD"/>
    <w:rsid w:val="6FCE4EF1"/>
    <w:rsid w:val="6FFECCA9"/>
    <w:rsid w:val="701B2565"/>
    <w:rsid w:val="7031327B"/>
    <w:rsid w:val="70423094"/>
    <w:rsid w:val="708C2C5A"/>
    <w:rsid w:val="70C33C13"/>
    <w:rsid w:val="70DE742C"/>
    <w:rsid w:val="70EE6F43"/>
    <w:rsid w:val="70F805B1"/>
    <w:rsid w:val="7138743E"/>
    <w:rsid w:val="715C448B"/>
    <w:rsid w:val="716C4E31"/>
    <w:rsid w:val="71846682"/>
    <w:rsid w:val="719373FA"/>
    <w:rsid w:val="71A768EC"/>
    <w:rsid w:val="71CE7BB4"/>
    <w:rsid w:val="721B14F8"/>
    <w:rsid w:val="724145CA"/>
    <w:rsid w:val="725520AC"/>
    <w:rsid w:val="72616105"/>
    <w:rsid w:val="72EF5083"/>
    <w:rsid w:val="72F72DE7"/>
    <w:rsid w:val="732D5239"/>
    <w:rsid w:val="73472E35"/>
    <w:rsid w:val="73486A12"/>
    <w:rsid w:val="736104B2"/>
    <w:rsid w:val="737140AA"/>
    <w:rsid w:val="737732EB"/>
    <w:rsid w:val="737A47F2"/>
    <w:rsid w:val="73936AA1"/>
    <w:rsid w:val="73CA4319"/>
    <w:rsid w:val="73D29DBE"/>
    <w:rsid w:val="73FF36C1"/>
    <w:rsid w:val="73FFB112"/>
    <w:rsid w:val="74400755"/>
    <w:rsid w:val="746D1406"/>
    <w:rsid w:val="74831FA0"/>
    <w:rsid w:val="748870A5"/>
    <w:rsid w:val="749B40A2"/>
    <w:rsid w:val="749E4F74"/>
    <w:rsid w:val="7542723E"/>
    <w:rsid w:val="756F7C67"/>
    <w:rsid w:val="757A4C31"/>
    <w:rsid w:val="75921280"/>
    <w:rsid w:val="75A016ED"/>
    <w:rsid w:val="75EB0598"/>
    <w:rsid w:val="75FD20DF"/>
    <w:rsid w:val="76024EB0"/>
    <w:rsid w:val="76076982"/>
    <w:rsid w:val="760E5D24"/>
    <w:rsid w:val="76327A63"/>
    <w:rsid w:val="76501619"/>
    <w:rsid w:val="767019AD"/>
    <w:rsid w:val="76F3570E"/>
    <w:rsid w:val="773C4AB7"/>
    <w:rsid w:val="774B31A4"/>
    <w:rsid w:val="77905EC9"/>
    <w:rsid w:val="77CF7CD0"/>
    <w:rsid w:val="77DA7E5C"/>
    <w:rsid w:val="77F7B158"/>
    <w:rsid w:val="77FFE8AD"/>
    <w:rsid w:val="78031576"/>
    <w:rsid w:val="782F6465"/>
    <w:rsid w:val="78863F78"/>
    <w:rsid w:val="78D32F4E"/>
    <w:rsid w:val="78DA3A17"/>
    <w:rsid w:val="78F02975"/>
    <w:rsid w:val="78F91580"/>
    <w:rsid w:val="792D6210"/>
    <w:rsid w:val="793E2E59"/>
    <w:rsid w:val="799F6B2A"/>
    <w:rsid w:val="79A27956"/>
    <w:rsid w:val="79B57265"/>
    <w:rsid w:val="79D55AE2"/>
    <w:rsid w:val="79E96EDB"/>
    <w:rsid w:val="7A0057F9"/>
    <w:rsid w:val="7A6C68DB"/>
    <w:rsid w:val="7A7D6739"/>
    <w:rsid w:val="7A887E1D"/>
    <w:rsid w:val="7B202DAE"/>
    <w:rsid w:val="7B3A9431"/>
    <w:rsid w:val="7B656921"/>
    <w:rsid w:val="7B6841CA"/>
    <w:rsid w:val="7BAD3FE3"/>
    <w:rsid w:val="7BDE0257"/>
    <w:rsid w:val="7D2B99DF"/>
    <w:rsid w:val="7D5DF390"/>
    <w:rsid w:val="7D7770B8"/>
    <w:rsid w:val="7DC9C06C"/>
    <w:rsid w:val="7DD02274"/>
    <w:rsid w:val="7DDE3D26"/>
    <w:rsid w:val="7DDF7565"/>
    <w:rsid w:val="7DE9022F"/>
    <w:rsid w:val="7DE9CBCD"/>
    <w:rsid w:val="7DEF5461"/>
    <w:rsid w:val="7E2B4303"/>
    <w:rsid w:val="7E4E3AED"/>
    <w:rsid w:val="7E6335DD"/>
    <w:rsid w:val="7E687D7E"/>
    <w:rsid w:val="7E8BD9F5"/>
    <w:rsid w:val="7E9FA834"/>
    <w:rsid w:val="7EE1292F"/>
    <w:rsid w:val="7EFE5ACE"/>
    <w:rsid w:val="7F370376"/>
    <w:rsid w:val="7F38322A"/>
    <w:rsid w:val="7F48079B"/>
    <w:rsid w:val="7F64A8A4"/>
    <w:rsid w:val="7F7B08E7"/>
    <w:rsid w:val="7F7F4D9D"/>
    <w:rsid w:val="7FD506CB"/>
    <w:rsid w:val="7FFD21D1"/>
    <w:rsid w:val="8DBBE285"/>
    <w:rsid w:val="9DF1A21B"/>
    <w:rsid w:val="AEFFE447"/>
    <w:rsid w:val="B1DFCF49"/>
    <w:rsid w:val="B79842B1"/>
    <w:rsid w:val="BA7B23C6"/>
    <w:rsid w:val="BBEFB398"/>
    <w:rsid w:val="BFDFC2B5"/>
    <w:rsid w:val="BFFFF865"/>
    <w:rsid w:val="C5FFD7D9"/>
    <w:rsid w:val="C67276AB"/>
    <w:rsid w:val="CA7E5114"/>
    <w:rsid w:val="D37C7432"/>
    <w:rsid w:val="D6DC3CAF"/>
    <w:rsid w:val="D7E4166D"/>
    <w:rsid w:val="DBDD33CD"/>
    <w:rsid w:val="DBE24C52"/>
    <w:rsid w:val="DEF2A97F"/>
    <w:rsid w:val="DEFDD8E6"/>
    <w:rsid w:val="DFAFD8FF"/>
    <w:rsid w:val="DFDFAA32"/>
    <w:rsid w:val="E1764B5B"/>
    <w:rsid w:val="E5DF092F"/>
    <w:rsid w:val="E8FEB87E"/>
    <w:rsid w:val="ED7FCCF6"/>
    <w:rsid w:val="EFF7F795"/>
    <w:rsid w:val="F3DA8D66"/>
    <w:rsid w:val="F3E6D7A1"/>
    <w:rsid w:val="F3FD9E7B"/>
    <w:rsid w:val="F3FF6568"/>
    <w:rsid w:val="F5DF2535"/>
    <w:rsid w:val="F73F6C9B"/>
    <w:rsid w:val="F7A264F6"/>
    <w:rsid w:val="F7E24B51"/>
    <w:rsid w:val="F7EFB063"/>
    <w:rsid w:val="F9F47A20"/>
    <w:rsid w:val="FAFFB803"/>
    <w:rsid w:val="FB7A972D"/>
    <w:rsid w:val="FB7F2F58"/>
    <w:rsid w:val="FBF32784"/>
    <w:rsid w:val="FC05213C"/>
    <w:rsid w:val="FD6FB402"/>
    <w:rsid w:val="FDFF3C1C"/>
    <w:rsid w:val="FE6D38A8"/>
    <w:rsid w:val="FE734873"/>
    <w:rsid w:val="FF1D90CA"/>
    <w:rsid w:val="FFBFB8C0"/>
    <w:rsid w:val="FFDC0772"/>
    <w:rsid w:val="FFEF4899"/>
    <w:rsid w:val="FFF739B0"/>
    <w:rsid w:val="FFFE0F2A"/>
    <w:rsid w:val="FFFF48C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200" w:firstLineChars="200"/>
      <w:jc w:val="both"/>
      <w:outlineLvl w:val="0"/>
    </w:pPr>
    <w:rPr>
      <w:rFonts w:ascii="Times New Roman" w:hAnsi="Times New Roman" w:eastAsia="方正仿宋_GBK" w:cs="Times New Roman"/>
      <w:bCs/>
      <w:kern w:val="2"/>
      <w:sz w:val="32"/>
      <w:szCs w:val="32"/>
      <w:lang w:val="en-US" w:eastAsia="zh-CN" w:bidi="ar-SA"/>
    </w:rPr>
  </w:style>
  <w:style w:type="paragraph" w:styleId="4">
    <w:name w:val="heading 1"/>
    <w:basedOn w:val="1"/>
    <w:next w:val="1"/>
    <w:qFormat/>
    <w:uiPriority w:val="0"/>
    <w:pPr>
      <w:widowControl/>
      <w:snapToGrid/>
      <w:spacing w:before="100" w:beforeAutospacing="1" w:after="100" w:afterAutospacing="1" w:line="240" w:lineRule="auto"/>
      <w:ind w:firstLine="0" w:firstLineChars="0"/>
      <w:jc w:val="left"/>
      <w:outlineLvl w:val="0"/>
    </w:pPr>
    <w:rPr>
      <w:rFonts w:ascii="宋体" w:hAnsi="宋体" w:eastAsia="宋体" w:cs="宋体"/>
      <w:b/>
      <w:kern w:val="36"/>
      <w:sz w:val="48"/>
      <w:szCs w:val="48"/>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style>
  <w:style w:type="paragraph" w:styleId="5">
    <w:name w:val="Date"/>
    <w:basedOn w:val="1"/>
    <w:next w:val="1"/>
    <w:link w:val="18"/>
    <w:unhideWhenUsed/>
    <w:qFormat/>
    <w:uiPriority w:val="99"/>
    <w:pPr>
      <w:ind w:left="100" w:leftChars="2500"/>
    </w:pPr>
    <w:rPr>
      <w:rFonts w:eastAsia="宋体"/>
    </w:rPr>
  </w:style>
  <w:style w:type="paragraph" w:styleId="6">
    <w:name w:val="Balloon Text"/>
    <w:basedOn w:val="1"/>
    <w:link w:val="19"/>
    <w:unhideWhenUsed/>
    <w:qFormat/>
    <w:uiPriority w:val="99"/>
    <w:pPr>
      <w:spacing w:line="240" w:lineRule="auto"/>
    </w:pPr>
    <w:rPr>
      <w:rFonts w:eastAsia="宋体"/>
      <w:sz w:val="18"/>
      <w:szCs w:val="18"/>
    </w:rPr>
  </w:style>
  <w:style w:type="paragraph" w:styleId="7">
    <w:name w:val="footer"/>
    <w:basedOn w:val="1"/>
    <w:link w:val="20"/>
    <w:unhideWhenUsed/>
    <w:qFormat/>
    <w:uiPriority w:val="99"/>
    <w:pPr>
      <w:tabs>
        <w:tab w:val="center" w:pos="4153"/>
        <w:tab w:val="right" w:pos="8306"/>
      </w:tabs>
      <w:spacing w:line="240" w:lineRule="atLeast"/>
      <w:jc w:val="left"/>
    </w:pPr>
    <w:rPr>
      <w:rFonts w:eastAsia="宋体"/>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pacing w:line="240" w:lineRule="atLeast"/>
      <w:jc w:val="center"/>
    </w:pPr>
    <w:rPr>
      <w:rFonts w:eastAsia="宋体"/>
      <w:sz w:val="18"/>
      <w:szCs w:val="18"/>
    </w:rPr>
  </w:style>
  <w:style w:type="paragraph" w:styleId="9">
    <w:name w:val="Subtitle"/>
    <w:basedOn w:val="1"/>
    <w:next w:val="1"/>
    <w:link w:val="22"/>
    <w:qFormat/>
    <w:uiPriority w:val="11"/>
    <w:pPr>
      <w:outlineLvl w:val="1"/>
    </w:pPr>
    <w:rPr>
      <w:rFonts w:eastAsia="方正黑体_GBK"/>
      <w:kern w:val="28"/>
    </w:rPr>
  </w:style>
  <w:style w:type="paragraph" w:styleId="10">
    <w:name w:val="Normal (Web)"/>
    <w:basedOn w:val="1"/>
    <w:unhideWhenUsed/>
    <w:qFormat/>
    <w:uiPriority w:val="99"/>
    <w:pPr>
      <w:widowControl/>
      <w:snapToGrid/>
      <w:spacing w:before="100" w:beforeAutospacing="1" w:after="100" w:afterAutospacing="1" w:line="240" w:lineRule="auto"/>
      <w:ind w:firstLine="0" w:firstLineChars="0"/>
      <w:jc w:val="left"/>
      <w:outlineLvl w:val="9"/>
    </w:pPr>
    <w:rPr>
      <w:rFonts w:ascii="宋体" w:hAnsi="宋体" w:eastAsia="宋体" w:cs="宋体"/>
      <w:bCs w:val="0"/>
      <w:kern w:val="0"/>
      <w:sz w:val="24"/>
      <w:szCs w:val="24"/>
    </w:rPr>
  </w:style>
  <w:style w:type="paragraph" w:styleId="11">
    <w:name w:val="Title"/>
    <w:basedOn w:val="1"/>
    <w:next w:val="1"/>
    <w:link w:val="23"/>
    <w:qFormat/>
    <w:uiPriority w:val="10"/>
    <w:pPr>
      <w:ind w:firstLine="0" w:firstLineChars="0"/>
      <w:jc w:val="center"/>
    </w:pPr>
    <w:rPr>
      <w:rFonts w:ascii="方正小标宋_GBK" w:hAnsi="Cambria" w:eastAsia="方正小标宋_GBK"/>
      <w:b/>
      <w:bCs w:val="0"/>
      <w:kern w:val="0"/>
      <w:sz w:val="44"/>
    </w:rPr>
  </w:style>
  <w:style w:type="character" w:styleId="13">
    <w:name w:val="page number"/>
    <w:basedOn w:val="12"/>
    <w:qFormat/>
    <w:uiPriority w:val="0"/>
  </w:style>
  <w:style w:type="character" w:styleId="14">
    <w:name w:val="Emphasis"/>
    <w:basedOn w:val="12"/>
    <w:qFormat/>
    <w:uiPriority w:val="20"/>
    <w:rPr>
      <w:i/>
    </w:rPr>
  </w:style>
  <w:style w:type="character" w:styleId="15">
    <w:name w:val="Hyperlink"/>
    <w:unhideWhenUsed/>
    <w:qFormat/>
    <w:uiPriority w:val="99"/>
    <w:rPr>
      <w:color w:val="0000FF"/>
      <w:u w:val="single"/>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日期 Char"/>
    <w:link w:val="5"/>
    <w:semiHidden/>
    <w:qFormat/>
    <w:uiPriority w:val="99"/>
    <w:rPr>
      <w:bCs/>
      <w:kern w:val="2"/>
      <w:sz w:val="32"/>
      <w:szCs w:val="32"/>
    </w:rPr>
  </w:style>
  <w:style w:type="character" w:customStyle="1" w:styleId="19">
    <w:name w:val="批注框文本 Char"/>
    <w:link w:val="6"/>
    <w:semiHidden/>
    <w:qFormat/>
    <w:uiPriority w:val="99"/>
    <w:rPr>
      <w:bCs/>
      <w:kern w:val="2"/>
      <w:sz w:val="18"/>
      <w:szCs w:val="18"/>
    </w:rPr>
  </w:style>
  <w:style w:type="character" w:customStyle="1" w:styleId="20">
    <w:name w:val="页脚 Char"/>
    <w:link w:val="7"/>
    <w:semiHidden/>
    <w:qFormat/>
    <w:uiPriority w:val="99"/>
    <w:rPr>
      <w:bCs/>
      <w:kern w:val="2"/>
      <w:sz w:val="18"/>
      <w:szCs w:val="18"/>
    </w:rPr>
  </w:style>
  <w:style w:type="character" w:customStyle="1" w:styleId="21">
    <w:name w:val="页眉 Char"/>
    <w:link w:val="8"/>
    <w:semiHidden/>
    <w:qFormat/>
    <w:uiPriority w:val="99"/>
    <w:rPr>
      <w:bCs/>
      <w:kern w:val="2"/>
      <w:sz w:val="18"/>
      <w:szCs w:val="18"/>
    </w:rPr>
  </w:style>
  <w:style w:type="character" w:customStyle="1" w:styleId="22">
    <w:name w:val="副标题 Char"/>
    <w:link w:val="9"/>
    <w:qFormat/>
    <w:uiPriority w:val="11"/>
    <w:rPr>
      <w:rFonts w:eastAsia="方正黑体_GBK" w:cs="Times New Roman"/>
      <w:bCs/>
      <w:kern w:val="28"/>
      <w:sz w:val="32"/>
      <w:szCs w:val="32"/>
    </w:rPr>
  </w:style>
  <w:style w:type="character" w:customStyle="1" w:styleId="23">
    <w:name w:val="标题 Char"/>
    <w:link w:val="11"/>
    <w:qFormat/>
    <w:uiPriority w:val="10"/>
    <w:rPr>
      <w:rFonts w:ascii="方正小标宋_GBK" w:hAnsi="Cambria" w:eastAsia="方正小标宋_GBK" w:cs="Times New Roman"/>
      <w:b/>
      <w:sz w:val="44"/>
      <w:szCs w:val="32"/>
    </w:rPr>
  </w:style>
  <w:style w:type="paragraph" w:styleId="24">
    <w:name w:val="No Spacing"/>
    <w:qFormat/>
    <w:uiPriority w:val="1"/>
    <w:pPr>
      <w:widowControl w:val="0"/>
      <w:snapToGrid w:val="0"/>
      <w:spacing w:line="560" w:lineRule="atLeast"/>
      <w:jc w:val="both"/>
      <w:outlineLvl w:val="0"/>
    </w:pPr>
    <w:rPr>
      <w:rFonts w:ascii="Times New Roman" w:hAnsi="Times New Roman" w:eastAsia="宋体"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6</Pages>
  <Words>1069</Words>
  <Characters>1102</Characters>
  <Lines>23</Lines>
  <Paragraphs>6</Paragraphs>
  <TotalTime>1</TotalTime>
  <ScaleCrop>false</ScaleCrop>
  <LinksUpToDate>false</LinksUpToDate>
  <CharactersWithSpaces>1163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2016-05-04T17:53:00Z</dcterms:created>
  <dc:creator>吴洪福</dc:creator>
  <cp:lastModifiedBy>泽钧</cp:lastModifiedBy>
  <cp:lastPrinted>2023-03-26T15:09:00Z</cp:lastPrinted>
  <dcterms:modified xsi:type="dcterms:W3CDTF">2024-01-05T08:58:58Z</dcterms:modified>
  <dc:title>渝安监发〔2014〕40号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F8D2E1930B340EE7EF47AE64061DAC59</vt:lpwstr>
  </property>
</Properties>
</file>