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Times New Roman" w:hAnsi="Times New Roman" w:eastAsia="方正小标宋_GBK" w:cs="方正小标宋_GBK"/>
          <w:bCs/>
          <w:color w:val="auto"/>
          <w:spacing w:val="0"/>
          <w:position w:val="0"/>
          <w:sz w:val="44"/>
          <w:szCs w:val="28"/>
          <w:shd w:val="clear" w:color="auto" w:fill="auto"/>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Times New Roman" w:hAnsi="Times New Roman" w:eastAsia="方正小标宋_GBK" w:cs="方正小标宋_GBK"/>
          <w:bCs/>
          <w:color w:val="auto"/>
          <w:spacing w:val="0"/>
          <w:position w:val="0"/>
          <w:sz w:val="44"/>
          <w:szCs w:val="28"/>
          <w:shd w:val="clear" w:color="auto" w:fill="auto"/>
        </w:rPr>
      </w:pPr>
    </w:p>
    <w:p>
      <w:pPr>
        <w:keepNext w:val="0"/>
        <w:keepLines w:val="0"/>
        <w:pageBreakBefore w:val="0"/>
        <w:widowControl w:val="0"/>
        <w:kinsoku/>
        <w:wordWrap/>
        <w:overflowPunct/>
        <w:topLinePunct w:val="0"/>
        <w:autoSpaceDE/>
        <w:autoSpaceDN/>
        <w:bidi w:val="0"/>
        <w:adjustRightInd/>
        <w:ind w:left="0" w:leftChars="0" w:firstLine="0" w:firstLineChars="0"/>
        <w:textAlignment w:val="auto"/>
        <w:rPr>
          <w:rFonts w:hint="eastAsia" w:ascii="Times New Roman" w:hAnsi="Times New Roman" w:eastAsia="方正小标宋_GBK" w:cs="方正小标宋_GBK"/>
          <w:b w:val="0"/>
          <w:bCs w:val="0"/>
          <w:sz w:val="44"/>
          <w:szCs w:val="44"/>
          <w:lang w:eastAsia="zh-CN"/>
        </w:rPr>
      </w:pPr>
      <w:r>
        <w:rPr>
          <w:rFonts w:hint="eastAsia" w:ascii="Times New Roman" w:hAnsi="Times New Roman"/>
          <w:bCs/>
        </w:rPr>
        <w:pict>
          <v:shape id="_x0000_s1026" o:spid="_x0000_s1026" o:spt="136" type="#_x0000_t136" style="position:absolute;left:0pt;margin-top:85.05pt;height:53.85pt;width:441.4pt;mso-position-horizontal:center;mso-position-horizontal-relative:page;mso-position-vertical-relative:page;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应急管理局" style="font-family:方正小标宋_GBK;font-size:36pt;font-weight:bold;v-rotate-letters:f;v-same-letter-heights:f;v-text-align:center;"/>
          </v:shape>
        </w:pict>
      </w:r>
      <w:r>
        <w:rPr>
          <w:rFonts w:hint="eastAsia" w:ascii="Times New Roman" w:hAnsi="Times New Roman"/>
          <w:bCs/>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posOffset>1908175</wp:posOffset>
                </wp:positionV>
                <wp:extent cx="6120130" cy="0"/>
                <wp:effectExtent l="0" t="38100" r="13970" b="3810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150.25pt;height:0pt;width:481.9pt;mso-position-horizontal:center;mso-position-horizontal-relative:page;mso-position-vertical-relative:page;z-index:251660288;mso-width-relative:page;mso-height-relative:page;" filled="f" stroked="t" coordsize="21600,21600" o:gfxdata="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P5RY9T6AQAA6wMAAA4AAAAAAAAAAQAg&#10;AAAAOwEAAGRycy9lMm9Eb2MueG1sUEsBAhQAFAAAAAgAh07iQHKzZZTWAAAACAEAAA8AAAAAAAAA&#10;AQAgAAAAOAAAAGRycy9kb3ducmV2LnhtbFBLBQYAAAAABgAGAFkBAACnBQAAAAA=&#10;">
                <v:fill on="f" focussize="0,0"/>
                <v:stroke weight="6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eastAsia" w:ascii="Times New Roman" w:hAnsi="Times New Roman" w:eastAsia="方正小标宋_GBK" w:cs="方正小标宋_GBK"/>
          <w:b/>
          <w:bCs w:val="0"/>
          <w:sz w:val="44"/>
          <w:szCs w:val="44"/>
        </w:rPr>
      </w:pPr>
    </w:p>
    <w:p>
      <w:pPr>
        <w:keepNext w:val="0"/>
        <w:keepLines w:val="0"/>
        <w:pageBreakBefore w:val="0"/>
        <w:widowControl w:val="0"/>
        <w:kinsoku/>
        <w:wordWrap/>
        <w:overflowPunct/>
        <w:topLinePunct w:val="0"/>
        <w:autoSpaceDE/>
        <w:autoSpaceDN/>
        <w:bidi w:val="0"/>
        <w:adjustRightInd/>
        <w:snapToGrid w:val="0"/>
        <w:spacing w:line="594" w:lineRule="exact"/>
        <w:ind w:firstLine="0" w:firstLineChars="0"/>
        <w:jc w:val="center"/>
        <w:textAlignment w:val="auto"/>
        <w:outlineLvl w:val="9"/>
        <w:rPr>
          <w:rFonts w:ascii="Times New Roman" w:hAnsi="Times New Roman" w:eastAsia="方正小标宋_GBK" w:cs="方正小标宋_GBK"/>
          <w:b w:val="0"/>
          <w:bCs/>
          <w:sz w:val="44"/>
          <w:szCs w:val="44"/>
        </w:rPr>
      </w:pPr>
      <w:r>
        <w:rPr>
          <w:rFonts w:hint="eastAsia" w:ascii="Times New Roman" w:hAnsi="Times New Roman" w:eastAsia="方正小标宋_GBK" w:cs="方正小标宋_GBK"/>
          <w:b w:val="0"/>
          <w:bCs/>
          <w:sz w:val="44"/>
          <w:szCs w:val="44"/>
        </w:rPr>
        <w:t>重庆市应急管理局</w:t>
      </w:r>
    </w:p>
    <w:p>
      <w:pPr>
        <w:pStyle w:val="4"/>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firstLine="0" w:firstLineChars="0"/>
        <w:jc w:val="center"/>
        <w:textAlignment w:val="auto"/>
        <w:outlineLvl w:val="0"/>
        <w:rPr>
          <w:rFonts w:hint="eastAsia" w:ascii="Times New Roman" w:hAnsi="Times New Roman" w:eastAsia="方正小标宋_GBK" w:cs="方正小标宋_GBK"/>
          <w:b w:val="0"/>
          <w:bCs w:val="0"/>
          <w:sz w:val="44"/>
          <w:szCs w:val="44"/>
          <w:lang w:eastAsia="zh-CN"/>
        </w:rPr>
      </w:pPr>
      <w:r>
        <w:rPr>
          <w:rFonts w:hint="eastAsia" w:ascii="Times New Roman" w:hAnsi="Times New Roman" w:eastAsia="方正小标宋_GBK" w:cs="方正小标宋_GBK"/>
          <w:b w:val="0"/>
          <w:bCs w:val="0"/>
          <w:sz w:val="44"/>
          <w:szCs w:val="44"/>
          <w:lang w:eastAsia="zh-CN"/>
        </w:rPr>
        <w:t>关于公示</w:t>
      </w:r>
      <w:r>
        <w:rPr>
          <w:rFonts w:hint="eastAsia" w:ascii="Times New Roman" w:hAnsi="Times New Roman" w:eastAsia="方正小标宋_GBK" w:cs="方正小标宋_GBK"/>
          <w:b w:val="0"/>
          <w:bCs w:val="0"/>
          <w:sz w:val="44"/>
          <w:szCs w:val="44"/>
        </w:rPr>
        <w:t>安全生产标准化</w:t>
      </w:r>
      <w:r>
        <w:rPr>
          <w:rFonts w:hint="eastAsia" w:ascii="Times New Roman" w:hAnsi="Times New Roman" w:eastAsia="方正小标宋_GBK" w:cs="方正小标宋_GBK"/>
          <w:b w:val="0"/>
          <w:bCs w:val="0"/>
          <w:sz w:val="44"/>
          <w:szCs w:val="44"/>
          <w:lang w:eastAsia="zh-CN"/>
        </w:rPr>
        <w:t>二级企业的通告</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outlineLvl w:val="0"/>
        <w:rPr>
          <w:rFonts w:hint="eastAsia" w:ascii="Times New Roman" w:hAnsi="Times New Roman"/>
          <w:lang w:eastAsia="zh-CN"/>
        </w:rPr>
      </w:pPr>
      <w:r>
        <w:rPr>
          <w:rFonts w:hint="eastAsia" w:ascii="Times New Roman" w:hAnsi="Times New Roman" w:eastAsia="方正黑体_GBK"/>
          <w:bCs/>
          <w:color w:val="auto"/>
          <w:lang w:eastAsia="zh-CN"/>
        </w:rPr>
        <w:t>20</w:t>
      </w:r>
      <w:r>
        <w:rPr>
          <w:rFonts w:hint="eastAsia" w:ascii="Times New Roman" w:hAnsi="Times New Roman" w:eastAsia="方正黑体_GBK"/>
          <w:bCs/>
          <w:color w:val="auto"/>
          <w:lang w:val="en-US" w:eastAsia="zh-CN"/>
        </w:rPr>
        <w:t>23</w:t>
      </w:r>
      <w:r>
        <w:rPr>
          <w:rFonts w:hint="eastAsia" w:ascii="Times New Roman" w:hAnsi="Times New Roman" w:eastAsia="方正黑体_GBK"/>
          <w:bCs/>
          <w:color w:val="auto"/>
          <w:lang w:eastAsia="zh-CN"/>
        </w:rPr>
        <w:t>年第</w:t>
      </w:r>
      <w:r>
        <w:rPr>
          <w:rFonts w:hint="eastAsia" w:ascii="Times New Roman" w:hAnsi="Times New Roman" w:eastAsia="方正黑体_GBK"/>
          <w:bCs/>
          <w:color w:val="auto"/>
          <w:lang w:val="en-US" w:eastAsia="zh-CN"/>
        </w:rPr>
        <w:t>13</w:t>
      </w:r>
      <w:r>
        <w:rPr>
          <w:rFonts w:hint="eastAsia" w:ascii="Times New Roman" w:hAnsi="Times New Roman" w:eastAsia="方正黑体_GBK"/>
          <w:bCs/>
          <w:color w:val="auto"/>
          <w:lang w:eastAsia="zh-CN"/>
        </w:rPr>
        <w:t>号</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lang w:eastAsia="zh-CN"/>
        </w:rPr>
      </w:pPr>
      <w:r>
        <w:rPr>
          <w:rFonts w:hint="eastAsia" w:ascii="Times New Roman" w:hAnsi="Times New Roman" w:eastAsia="方正仿宋_GBK" w:cs="方正仿宋_GBK"/>
        </w:rPr>
        <w:t>按</w:t>
      </w:r>
      <w:r>
        <w:rPr>
          <w:rFonts w:hint="eastAsia" w:ascii="Times New Roman" w:hAnsi="Times New Roman" w:eastAsia="方正仿宋_GBK" w:cs="方正仿宋_GBK"/>
          <w:lang w:eastAsia="zh-CN"/>
        </w:rPr>
        <w:t>照《企业安全生产标准化建设定级办法》（</w:t>
      </w:r>
      <w:r>
        <w:rPr>
          <w:rFonts w:hint="eastAsia" w:ascii="Times New Roman" w:hAnsi="Times New Roman" w:cs="Times New Roman"/>
          <w:szCs w:val="22"/>
          <w:lang w:val="en-US" w:eastAsia="zh-CN"/>
        </w:rPr>
        <w:t>应急〔2021〕83号）</w:t>
      </w:r>
      <w:r>
        <w:rPr>
          <w:rFonts w:hint="eastAsia" w:ascii="Times New Roman" w:hAnsi="Times New Roman" w:cs="方正仿宋_GBK"/>
          <w:lang w:eastAsia="zh-CN"/>
        </w:rPr>
        <w:t>和</w:t>
      </w:r>
      <w:r>
        <w:rPr>
          <w:rFonts w:hint="eastAsia" w:ascii="Times New Roman" w:hAnsi="Times New Roman" w:eastAsia="方正仿宋_GBK" w:cs="方正仿宋_GBK"/>
          <w:lang w:eastAsia="zh-CN"/>
        </w:rPr>
        <w:t>《重庆市应急管理局关于印发重庆市工贸企业安全生产标准化建设定级办法的通知》</w:t>
      </w:r>
      <w:r>
        <w:rPr>
          <w:rFonts w:hint="eastAsia" w:ascii="Times New Roman" w:hAnsi="Times New Roman" w:cs="Times New Roman"/>
          <w:szCs w:val="22"/>
          <w:lang w:val="en-US" w:eastAsia="zh-CN"/>
        </w:rPr>
        <w:t>（渝应急发〔2023〕2号）有关规定，经企业自愿申请，我局组织专家现场评审，拟授予</w:t>
      </w:r>
      <w:r>
        <w:rPr>
          <w:rFonts w:hint="eastAsia" w:ascii="Times New Roman" w:hAnsi="Times New Roman" w:cs="Times New Roman"/>
          <w:szCs w:val="22"/>
        </w:rPr>
        <w:t>重庆旗能电铝有限公司</w:t>
      </w:r>
      <w:r>
        <w:rPr>
          <w:rFonts w:hint="eastAsia" w:ascii="Times New Roman" w:hAnsi="Times New Roman" w:cs="Times New Roman"/>
          <w:szCs w:val="22"/>
          <w:lang w:val="en-US" w:eastAsia="zh-CN"/>
        </w:rPr>
        <w:t>等</w:t>
      </w:r>
      <w:r>
        <w:rPr>
          <w:rFonts w:hint="eastAsia" w:cs="Times New Roman"/>
          <w:szCs w:val="22"/>
          <w:lang w:val="en-US" w:eastAsia="zh-CN"/>
        </w:rPr>
        <w:t>55</w:t>
      </w:r>
      <w:r>
        <w:rPr>
          <w:rFonts w:hint="eastAsia" w:ascii="Times New Roman" w:hAnsi="Times New Roman" w:cs="Times New Roman"/>
          <w:szCs w:val="22"/>
          <w:lang w:val="en-US" w:eastAsia="zh-CN"/>
        </w:rPr>
        <w:t>家企业（单位）</w:t>
      </w:r>
      <w:r>
        <w:rPr>
          <w:rFonts w:hint="eastAsia" w:ascii="Times New Roman" w:hAnsi="Times New Roman" w:eastAsia="方正仿宋_GBK" w:cs="方正仿宋_GBK"/>
          <w:lang w:eastAsia="zh-CN"/>
        </w:rPr>
        <w:t>为安全生产标准化二级企业（单位），现予以公示，接受社会监督。</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rPr>
      </w:pPr>
      <w:r>
        <w:rPr>
          <w:rFonts w:hint="eastAsia" w:ascii="Times New Roman" w:hAnsi="Times New Roman" w:eastAsia="方正仿宋_GBK" w:cs="方正仿宋_GBK"/>
        </w:rPr>
        <w:t>公示期间，如发现申报企业存在瞒报事故、弄虚作假等违法违规行为的，将依规取消其申报资格。</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rPr>
      </w:pPr>
      <w:r>
        <w:rPr>
          <w:rFonts w:hint="eastAsia" w:ascii="Times New Roman" w:hAnsi="Times New Roman" w:eastAsia="方正仿宋_GBK" w:cs="方正仿宋_GBK"/>
        </w:rPr>
        <w:t>对公示企业有异议的，请于公示之日起</w:t>
      </w:r>
      <w:r>
        <w:rPr>
          <w:rFonts w:hint="eastAsia" w:ascii="Times New Roman" w:hAnsi="Times New Roman" w:cs="Times New Roman"/>
          <w:szCs w:val="22"/>
          <w:lang w:val="en-US" w:eastAsia="zh-CN"/>
        </w:rPr>
        <w:t>7个</w:t>
      </w:r>
      <w:r>
        <w:rPr>
          <w:rFonts w:hint="eastAsia" w:ascii="Times New Roman" w:hAnsi="Times New Roman" w:cs="方正仿宋_GBK"/>
          <w:lang w:val="en-US" w:eastAsia="zh-CN"/>
        </w:rPr>
        <w:t>工作</w:t>
      </w:r>
      <w:r>
        <w:rPr>
          <w:rFonts w:hint="eastAsia" w:ascii="Times New Roman" w:hAnsi="Times New Roman" w:eastAsia="方正仿宋_GBK" w:cs="方正仿宋_GBK"/>
        </w:rPr>
        <w:t>日内将有关书面材料</w:t>
      </w:r>
      <w:r>
        <w:rPr>
          <w:rFonts w:hint="eastAsia" w:ascii="Times New Roman" w:hAnsi="Times New Roman" w:eastAsia="方正仿宋_GBK" w:cs="方正仿宋_GBK"/>
          <w:lang w:eastAsia="zh-CN"/>
        </w:rPr>
        <w:t>交</w:t>
      </w:r>
      <w:r>
        <w:rPr>
          <w:rFonts w:hint="eastAsia" w:ascii="Times New Roman" w:hAnsi="Times New Roman" w:eastAsia="方正仿宋_GBK" w:cs="方正仿宋_GBK"/>
        </w:rPr>
        <w:t>到（或</w:t>
      </w:r>
      <w:r>
        <w:rPr>
          <w:rFonts w:hint="eastAsia" w:ascii="Times New Roman" w:hAnsi="Times New Roman" w:eastAsia="方正仿宋_GBK" w:cs="方正仿宋_GBK"/>
          <w:lang w:eastAsia="zh-CN"/>
        </w:rPr>
        <w:t>邮寄</w:t>
      </w:r>
      <w:r>
        <w:rPr>
          <w:rFonts w:hint="eastAsia" w:ascii="Times New Roman" w:hAnsi="Times New Roman" w:eastAsia="方正仿宋_GBK" w:cs="方正仿宋_GBK"/>
        </w:rPr>
        <w:t>）</w:t>
      </w:r>
      <w:r>
        <w:rPr>
          <w:rFonts w:hint="eastAsia" w:ascii="Times New Roman" w:hAnsi="Times New Roman" w:eastAsia="方正仿宋_GBK" w:cs="方正仿宋_GBK"/>
          <w:lang w:eastAsia="zh-CN"/>
        </w:rPr>
        <w:t>重庆市应急管理局</w:t>
      </w:r>
      <w:r>
        <w:rPr>
          <w:rFonts w:hint="eastAsia" w:ascii="Times New Roman" w:hAnsi="Times New Roman" w:eastAsia="方正仿宋_GBK" w:cs="方正仿宋_GBK"/>
        </w:rPr>
        <w:t>。单位反映情况要加盖公章，个人反映情况要用真实姓名并提供联系方式，以便核实。</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lang w:eastAsia="zh-CN"/>
        </w:rPr>
      </w:pPr>
      <w:r>
        <w:rPr>
          <w:rFonts w:hint="eastAsia" w:ascii="Times New Roman" w:hAnsi="Times New Roman" w:cs="方正仿宋_GBK"/>
          <w:lang w:eastAsia="zh-CN"/>
        </w:rPr>
        <w:t>特此通告。</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rPr>
      </w:pPr>
      <w:r>
        <w:rPr>
          <w:rFonts w:hint="eastAsia" w:ascii="Times New Roman" w:hAnsi="Times New Roman" w:eastAsia="方正仿宋_GBK" w:cs="方正仿宋_GBK"/>
        </w:rPr>
        <w:t>联</w:t>
      </w:r>
      <w:r>
        <w:rPr>
          <w:rFonts w:hint="eastAsia" w:ascii="Times New Roman" w:hAnsi="Times New Roman" w:cs="方正仿宋_GBK"/>
          <w:lang w:val="en-US" w:eastAsia="zh-CN"/>
        </w:rPr>
        <w:t xml:space="preserve"> </w:t>
      </w:r>
      <w:r>
        <w:rPr>
          <w:rFonts w:hint="eastAsia" w:ascii="Times New Roman" w:hAnsi="Times New Roman" w:eastAsia="方正仿宋_GBK" w:cs="方正仿宋_GBK"/>
        </w:rPr>
        <w:t>系</w:t>
      </w:r>
      <w:r>
        <w:rPr>
          <w:rFonts w:hint="eastAsia" w:ascii="Times New Roman" w:hAnsi="Times New Roman" w:cs="方正仿宋_GBK"/>
          <w:lang w:val="en-US" w:eastAsia="zh-CN"/>
        </w:rPr>
        <w:t xml:space="preserve"> </w:t>
      </w:r>
      <w:r>
        <w:rPr>
          <w:rFonts w:hint="eastAsia" w:ascii="Times New Roman" w:hAnsi="Times New Roman" w:eastAsia="方正仿宋_GBK" w:cs="方正仿宋_GBK"/>
        </w:rPr>
        <w:t>人</w:t>
      </w:r>
      <w:r>
        <w:rPr>
          <w:rFonts w:hint="eastAsia" w:ascii="Times New Roman" w:hAnsi="Times New Roman" w:eastAsia="方正仿宋_GBK" w:cs="方正仿宋_GBK"/>
          <w:lang w:eastAsia="zh-CN"/>
        </w:rPr>
        <w:t>：</w:t>
      </w:r>
      <w:r>
        <w:rPr>
          <w:rFonts w:hint="eastAsia" w:ascii="Times New Roman" w:hAnsi="Times New Roman" w:cs="方正仿宋_GBK"/>
          <w:lang w:val="en-US" w:eastAsia="zh-CN"/>
        </w:rPr>
        <w:t>曾尚伟</w:t>
      </w:r>
      <w:r>
        <w:rPr>
          <w:rFonts w:hint="eastAsia" w:ascii="Times New Roman" w:hAnsi="Times New Roman" w:eastAsia="方正仿宋_GBK" w:cs="方正仿宋_GBK"/>
          <w:lang w:eastAsia="zh-CN"/>
        </w:rPr>
        <w:t>；</w:t>
      </w:r>
      <w:r>
        <w:rPr>
          <w:rFonts w:hint="eastAsia" w:ascii="Times New Roman" w:hAnsi="Times New Roman" w:eastAsia="方正仿宋_GBK" w:cs="方正仿宋_GBK"/>
        </w:rPr>
        <w:t>联系电话</w:t>
      </w:r>
      <w:r>
        <w:rPr>
          <w:rFonts w:hint="eastAsia" w:ascii="Times New Roman" w:hAnsi="Times New Roman" w:eastAsia="方正仿宋_GBK" w:cs="方正仿宋_GBK"/>
          <w:lang w:eastAsia="zh-CN"/>
        </w:rPr>
        <w:t>：（</w:t>
      </w:r>
      <w:r>
        <w:rPr>
          <w:rFonts w:hint="eastAsia" w:ascii="Times New Roman" w:hAnsi="Times New Roman" w:cs="Times New Roman"/>
          <w:szCs w:val="22"/>
          <w:lang w:val="en-US" w:eastAsia="zh-CN"/>
        </w:rPr>
        <w:t>023）63219223；</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rPr>
      </w:pPr>
      <w:r>
        <w:rPr>
          <w:rFonts w:hint="eastAsia" w:ascii="Times New Roman" w:hAnsi="Times New Roman" w:eastAsia="方正仿宋_GBK" w:cs="方正仿宋_GBK"/>
        </w:rPr>
        <w:t>地</w:t>
      </w:r>
      <w:r>
        <w:rPr>
          <w:rFonts w:hint="eastAsia" w:ascii="Times New Roman" w:hAnsi="Times New Roman" w:cs="方正仿宋_GBK"/>
          <w:lang w:val="en-US" w:eastAsia="zh-CN"/>
        </w:rPr>
        <w:t xml:space="preserve">    </w:t>
      </w:r>
      <w:r>
        <w:rPr>
          <w:rFonts w:hint="eastAsia" w:ascii="Times New Roman" w:hAnsi="Times New Roman" w:eastAsia="方正仿宋_GBK" w:cs="方正仿宋_GBK"/>
        </w:rPr>
        <w:t>址：</w:t>
      </w:r>
      <w:r>
        <w:rPr>
          <w:rFonts w:hint="eastAsia" w:ascii="Times New Roman" w:hAnsi="Times New Roman" w:eastAsia="方正仿宋_GBK" w:cs="方正仿宋_GBK"/>
          <w:lang w:eastAsia="zh-CN"/>
        </w:rPr>
        <w:t>渝北区青枫北路</w:t>
      </w:r>
      <w:r>
        <w:rPr>
          <w:rFonts w:hint="eastAsia" w:ascii="Times New Roman" w:hAnsi="Times New Roman" w:cs="Times New Roman"/>
          <w:szCs w:val="22"/>
          <w:lang w:val="en-US" w:eastAsia="zh-CN"/>
        </w:rPr>
        <w:t>12号504</w:t>
      </w:r>
      <w:r>
        <w:rPr>
          <w:rFonts w:hint="eastAsia" w:ascii="Times New Roman" w:hAnsi="Times New Roman" w:eastAsia="方正仿宋_GBK" w:cs="方正仿宋_GBK"/>
        </w:rPr>
        <w:t>室</w:t>
      </w:r>
      <w:r>
        <w:rPr>
          <w:rFonts w:hint="eastAsia" w:ascii="Times New Roman" w:hAnsi="Times New Roman" w:eastAsia="方正仿宋_GBK" w:cs="方正仿宋_GBK"/>
          <w:lang w:eastAsia="zh-CN"/>
        </w:rPr>
        <w:t>。</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lang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lang w:eastAsia="zh-CN"/>
        </w:rPr>
      </w:pPr>
      <w:r>
        <w:rPr>
          <w:rFonts w:hint="eastAsia" w:ascii="Times New Roman" w:hAnsi="Times New Roman" w:eastAsia="方正仿宋_GBK" w:cs="方正仿宋_GBK"/>
          <w:lang w:eastAsia="zh-CN"/>
        </w:rPr>
        <w:t>附件：</w:t>
      </w:r>
      <w:r>
        <w:rPr>
          <w:rFonts w:hint="eastAsia" w:ascii="Times New Roman" w:hAnsi="Times New Roman" w:eastAsia="方正仿宋_GBK" w:cs="方正仿宋_GBK"/>
        </w:rPr>
        <w:t>拟授予</w:t>
      </w:r>
      <w:r>
        <w:rPr>
          <w:rFonts w:hint="eastAsia" w:ascii="Times New Roman" w:hAnsi="Times New Roman" w:eastAsia="方正仿宋_GBK" w:cs="方正仿宋_GBK"/>
          <w:lang w:eastAsia="zh-CN"/>
        </w:rPr>
        <w:t>安全生产标准化二级企业</w:t>
      </w:r>
      <w:r>
        <w:rPr>
          <w:rFonts w:hint="eastAsia" w:ascii="Times New Roman" w:hAnsi="Times New Roman" w:eastAsia="方正仿宋_GBK" w:cs="方正仿宋_GBK"/>
          <w:lang w:val="en-US" w:eastAsia="zh-CN"/>
        </w:rPr>
        <w:t>（单位）名单</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94" w:lineRule="exact"/>
        <w:ind w:firstLine="4800" w:firstLineChars="1500"/>
        <w:textAlignment w:val="auto"/>
        <w:outlineLvl w:val="9"/>
        <w:rPr>
          <w:rFonts w:hint="eastAsia" w:ascii="Times New Roman" w:hAnsi="Times New Roman" w:eastAsia="方正仿宋_GBK" w:cs="方正仿宋_GBK"/>
          <w:lang w:eastAsia="zh-CN"/>
        </w:rPr>
      </w:pPr>
      <w:r>
        <w:rPr>
          <w:rFonts w:hint="eastAsia" w:ascii="Times New Roman" w:hAnsi="Times New Roman" w:cs="方正仿宋_GBK"/>
          <w:lang w:val="en-US" w:eastAsia="zh-CN"/>
        </w:rPr>
        <w:t xml:space="preserve"> </w:t>
      </w:r>
      <w:r>
        <w:rPr>
          <w:rFonts w:hint="eastAsia" w:ascii="Times New Roman" w:hAnsi="Times New Roman" w:eastAsia="方正仿宋_GBK" w:cs="方正仿宋_GBK"/>
          <w:lang w:eastAsia="zh-CN"/>
        </w:rPr>
        <w:t>重庆市应急管理局</w:t>
      </w:r>
    </w:p>
    <w:p>
      <w:pPr>
        <w:keepNext w:val="0"/>
        <w:keepLines w:val="0"/>
        <w:pageBreakBefore w:val="0"/>
        <w:widowControl w:val="0"/>
        <w:kinsoku/>
        <w:wordWrap/>
        <w:overflowPunct/>
        <w:topLinePunct w:val="0"/>
        <w:autoSpaceDE/>
        <w:autoSpaceDN/>
        <w:bidi w:val="0"/>
        <w:adjustRightInd/>
        <w:snapToGrid/>
        <w:spacing w:line="594" w:lineRule="exact"/>
        <w:ind w:right="1280" w:rightChars="400" w:firstLine="0" w:firstLineChars="0"/>
        <w:jc w:val="right"/>
        <w:textAlignment w:val="auto"/>
        <w:outlineLvl w:val="9"/>
        <w:rPr>
          <w:rFonts w:hint="eastAsia" w:ascii="Times New Roman" w:hAnsi="Times New Roman" w:eastAsia="方正仿宋_GBK" w:cs="方正仿宋_GBK"/>
          <w:lang w:val="en-US" w:eastAsia="zh-CN"/>
        </w:rPr>
      </w:pPr>
      <w:r>
        <w:rPr>
          <w:rFonts w:hint="eastAsia" w:ascii="Times New Roman" w:hAnsi="Times New Roman" w:cs="方正仿宋_GBK"/>
          <w:lang w:val="en-US" w:eastAsia="zh-CN"/>
        </w:rPr>
        <w:t xml:space="preserve">     </w:t>
      </w:r>
      <w:r>
        <w:rPr>
          <w:rFonts w:hint="eastAsia" w:ascii="Times New Roman" w:hAnsi="Times New Roman" w:cs="Times New Roman"/>
          <w:szCs w:val="22"/>
          <w:lang w:val="en-US" w:eastAsia="zh-CN"/>
        </w:rPr>
        <w:t>2023年12月26日</w:t>
      </w:r>
    </w:p>
    <w:p>
      <w:pPr>
        <w:rPr>
          <w:rFonts w:hint="eastAsia" w:ascii="Times New Roman" w:hAnsi="Times New Roman" w:eastAsia="方正仿宋_GBK" w:cs="方正仿宋_GBK"/>
          <w:lang w:val="en-US" w:eastAsia="zh-CN"/>
        </w:rPr>
      </w:pPr>
      <w:r>
        <w:rPr>
          <w:rFonts w:hint="eastAsia" w:ascii="Times New Roman" w:hAnsi="Times New Roman" w:eastAsia="方正仿宋_GBK" w:cs="方正仿宋_GBK"/>
          <w:lang w:val="en-US" w:eastAsia="zh-CN"/>
        </w:rPr>
        <w:br w:type="page"/>
      </w:r>
    </w:p>
    <w:p>
      <w:pPr>
        <w:keepNext w:val="0"/>
        <w:keepLines w:val="0"/>
        <w:pageBreakBefore w:val="0"/>
        <w:widowControl w:val="0"/>
        <w:kinsoku/>
        <w:wordWrap/>
        <w:overflowPunct/>
        <w:topLinePunct w:val="0"/>
        <w:autoSpaceDE/>
        <w:autoSpaceDN/>
        <w:bidi w:val="0"/>
        <w:adjustRightInd/>
        <w:snapToGrid w:val="0"/>
        <w:spacing w:line="594" w:lineRule="exact"/>
        <w:ind w:firstLine="0" w:firstLineChars="0"/>
        <w:textAlignment w:val="auto"/>
        <w:rPr>
          <w:rFonts w:hint="eastAsia" w:ascii="Times New Roman" w:hAnsi="Times New Roman" w:eastAsia="方正黑体_GBK" w:cs="方正黑体_GBK"/>
          <w:lang w:eastAsia="zh-CN"/>
        </w:rPr>
      </w:pPr>
      <w:r>
        <w:rPr>
          <w:rFonts w:hint="eastAsia" w:ascii="Times New Roman" w:hAnsi="Times New Roman" w:eastAsia="方正黑体_GBK" w:cs="方正黑体_GBK"/>
          <w:lang w:eastAsia="zh-CN"/>
        </w:rPr>
        <w:t>附件</w:t>
      </w:r>
    </w:p>
    <w:p>
      <w:pPr>
        <w:pStyle w:val="4"/>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firstLine="0" w:firstLineChars="0"/>
        <w:jc w:val="center"/>
        <w:textAlignment w:val="auto"/>
        <w:rPr>
          <w:rFonts w:hint="eastAsia" w:ascii="Times New Roman" w:hAnsi="Times New Roman" w:eastAsia="方正小标宋_GBK" w:cs="方正小标宋_GBK"/>
          <w:b w:val="0"/>
          <w:bCs w:val="0"/>
          <w:sz w:val="44"/>
          <w:szCs w:val="44"/>
          <w:lang w:eastAsia="zh-CN"/>
        </w:rPr>
      </w:pPr>
    </w:p>
    <w:p>
      <w:pPr>
        <w:pStyle w:val="4"/>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firstLine="0" w:firstLineChars="0"/>
        <w:jc w:val="center"/>
        <w:textAlignment w:val="auto"/>
        <w:outlineLvl w:val="0"/>
        <w:rPr>
          <w:rFonts w:hint="eastAsia" w:ascii="Times New Roman" w:hAnsi="Times New Roman" w:eastAsia="方正小标宋_GBK" w:cs="方正小标宋_GBK"/>
          <w:b w:val="0"/>
          <w:bCs w:val="0"/>
          <w:sz w:val="44"/>
          <w:szCs w:val="44"/>
          <w:lang w:val="en-US" w:eastAsia="zh-CN"/>
        </w:rPr>
      </w:pPr>
      <w:r>
        <w:rPr>
          <w:rFonts w:hint="eastAsia" w:ascii="Times New Roman" w:hAnsi="Times New Roman" w:eastAsia="方正小标宋_GBK" w:cs="方正小标宋_GBK"/>
          <w:b w:val="0"/>
          <w:bCs w:val="0"/>
          <w:sz w:val="44"/>
          <w:szCs w:val="44"/>
          <w:lang w:eastAsia="zh-CN"/>
        </w:rPr>
        <w:t>拟授予安全生产标准化二级企业</w:t>
      </w:r>
      <w:r>
        <w:rPr>
          <w:rFonts w:hint="eastAsia" w:ascii="Times New Roman" w:hAnsi="Times New Roman" w:eastAsia="方正小标宋_GBK" w:cs="方正小标宋_GBK"/>
          <w:b w:val="0"/>
          <w:bCs w:val="0"/>
          <w:sz w:val="44"/>
          <w:szCs w:val="44"/>
          <w:lang w:val="en-US" w:eastAsia="zh-CN"/>
        </w:rPr>
        <w:t>（单位）名单</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1.重庆旗能电铝有限公司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2.重庆国丰实业有限公司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3.重庆机床（集团）有限责任公司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4.重庆万桥交通科技发展有限公司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5.重庆平湖金龙精密铜管有限公司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6.重庆雷士照明有限公司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7.重庆长安跨越车辆有限公司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8.镤伟科技（重庆）有限公司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9.重庆市维都利新能源有限公司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10.重庆松芝汽车空调有限公司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11.重庆科勒发动机有限公司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12.重庆太仓科技有限公司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13.重庆三友机器制造有限责任公司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14.重汽（重庆）轻型汽车有限公司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15.重庆庆铃汽车底盘部品有限公司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16.五十铃（中国）发动机有限公司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17.赛力斯汽车有限公司（二工厂）</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18.马钢（重庆）材料技术有限公司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19.中国汽车工程研究院股份有限公司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20.重庆宝钢汽车钢材部件有限公司（两江工厂）</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21.重庆川仪自动化股份有限公司执行器分公司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22.重庆川仪自动化股份有限公司流量仪表分公司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23.重庆川仪分析仪器有限公司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24.重庆卡福汽车制动转向系统有限公司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25.重庆京东方光电科技有限公司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26.重庆川仪调节阀有限公司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27.重庆川仪速达机电有限公司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28.重庆川仪自动化股份有限公司电气成套分公司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29.重庆惠科金扬科技有限公司（一号厂房）</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30.重庆松藻煤电有限责任公司装备制造分公司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31.中汽院（重庆）汽车检测有限公司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32.重庆市灿煜金属制品有限公司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33.重庆秀山西南水泥有限公司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34.重庆正阳新材料有限公司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35.重庆市隍赐建材有限公司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36.重庆嘉威啤酒有限公司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37.重庆中泽家具有限公司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38.重庆鲁意纺织有限公司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39.重庆百货大楼股份有限公司新世纪百货江南商都</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40.重庆银鑫世纪酒店有限公司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41.重庆商社新世纪百货连锁经营有限公司綦江新城店</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42.重庆商社新世纪百货连锁经营有限公司迎宾大道店</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43.重庆百货大楼股份有限公司璧山商场</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44.重庆商社新世纪百货连锁经营有限公司高新天街店</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45.重庆百货大楼股份有限公司新世纪百货世纪新都</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46.重庆重百商社电器有限公司江北区世纪新都家电馆</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47.重庆商社新世纪百货连锁经营有限公司世都超市</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48.重庆百货大楼股份有限公司万州商场</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49.重庆商社新世纪百货连锁经营有限公司重百万州商场超市</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50.重庆中烟工业有限责任公司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51.重庆能投物流有限公司铁路运输分公司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52.重庆医药（集团）股份有限公司（药品销售中心）</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53.重庆医药集团医贸药品有限公司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54.重庆医药集团和平新健康科技有限公司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55.重庆医药豪恩医药有限公司</w:t>
      </w:r>
      <w:bookmarkStart w:id="0" w:name="_GoBack"/>
      <w:bookmarkEnd w:id="0"/>
    </w:p>
    <w:p>
      <w:pPr>
        <w:rPr>
          <w:rFonts w:hint="eastAsia" w:ascii="Times New Roman" w:hAnsi="Times New Roman" w:cs="Times New Roman"/>
          <w:szCs w:val="22"/>
        </w:rPr>
      </w:pPr>
    </w:p>
    <w:p>
      <w:pPr>
        <w:rPr>
          <w:rFonts w:hint="default" w:ascii="Times New Roman" w:hAnsi="Times New Roman"/>
          <w:lang w:val="en-US" w:eastAsia="zh-CN"/>
        </w:rPr>
      </w:pPr>
    </w:p>
    <w:sectPr>
      <w:footerReference r:id="rId7" w:type="first"/>
      <w:footerReference r:id="rId5" w:type="default"/>
      <w:footerReference r:id="rId6" w:type="even"/>
      <w:pgSz w:w="11906" w:h="16838"/>
      <w:pgMar w:top="1984" w:right="1446" w:bottom="1644" w:left="1446" w:header="851" w:footer="1247" w:gutter="0"/>
      <w:cols w:space="0" w:num="1"/>
      <w:titlePg/>
      <w:rtlGutter w:val="0"/>
      <w:docGrid w:type="linesAndChars" w:linePitch="60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80"/>
    <w:family w:val="swiss"/>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ambria">
    <w:altName w:val="Caladea"/>
    <w:panose1 w:val="02040503050406030204"/>
    <w:charset w:val="00"/>
    <w:family w:val="roman"/>
    <w:pitch w:val="default"/>
    <w:sig w:usb0="00000000" w:usb1="00000000" w:usb2="00000000" w:usb3="00000000" w:csb0="2000009F" w:csb1="00000000"/>
  </w:font>
  <w:font w:name="Caladea">
    <w:panose1 w:val="02040503050406030204"/>
    <w:charset w:val="00"/>
    <w:family w:val="auto"/>
    <w:pitch w:val="default"/>
    <w:sig w:usb0="00000007" w:usb1="00000000" w:usb2="00000000" w:usb3="00000000" w:csb0="20000093" w:csb1="00000000"/>
  </w:font>
  <w:font w:name="Helvetica">
    <w:altName w:val="Liberation Sans"/>
    <w:panose1 w:val="020B0604020202020204"/>
    <w:charset w:val="00"/>
    <w:family w:val="swiss"/>
    <w:pitch w:val="default"/>
    <w:sig w:usb0="00000000" w:usb1="00000000" w:usb2="00000009" w:usb3="00000000" w:csb0="000001FF" w:csb1="00000000"/>
  </w:font>
  <w:font w:name="Liberation Sans">
    <w:panose1 w:val="020B0604020202020204"/>
    <w:charset w:val="00"/>
    <w:family w:val="auto"/>
    <w:pitch w:val="default"/>
    <w:sig w:usb0="E0000AFF" w:usb1="500078FF" w:usb2="00000021" w:usb3="00000000" w:csb0="600001BF" w:csb1="DFF7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val="0"/>
      <w:overflowPunct/>
      <w:topLinePunct w:val="0"/>
      <w:autoSpaceDE/>
      <w:autoSpaceDN/>
      <w:bidi w:val="0"/>
      <w:adjustRightInd/>
      <w:snapToGrid w:val="0"/>
      <w:spacing w:line="500" w:lineRule="exact"/>
      <w:ind w:firstLine="280" w:firstLineChars="100"/>
      <w:jc w:val="right"/>
      <w:textAlignment w:val="auto"/>
      <w:outlineLvl w:val="9"/>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val="0"/>
      <w:overflowPunct/>
      <w:topLinePunct w:val="0"/>
      <w:autoSpaceDE/>
      <w:autoSpaceDN/>
      <w:bidi w:val="0"/>
      <w:adjustRightInd/>
      <w:snapToGrid w:val="0"/>
      <w:spacing w:line="500" w:lineRule="exact"/>
      <w:ind w:firstLine="280" w:firstLineChars="100"/>
      <w:jc w:val="both"/>
      <w:textAlignment w:val="auto"/>
      <w:outlineLvl w:val="9"/>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ascii="Times New Roman" w:hAnsi="Times New Roman"/>
        <w:bCs/>
      </w:rPr>
      <mc:AlternateContent>
        <mc:Choice Requires="wps">
          <w:drawing>
            <wp:anchor distT="0" distB="0" distL="114300" distR="114300" simplePos="0" relativeHeight="251661312" behindDoc="0" locked="0" layoutInCell="1" allowOverlap="1">
              <wp:simplePos x="0" y="0"/>
              <wp:positionH relativeFrom="page">
                <wp:posOffset>713105</wp:posOffset>
              </wp:positionH>
              <wp:positionV relativeFrom="page">
                <wp:posOffset>9898380</wp:posOffset>
              </wp:positionV>
              <wp:extent cx="6120130" cy="0"/>
              <wp:effectExtent l="0" t="38100" r="13970" b="3810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15pt;margin-top:779.4pt;height:0pt;width:481.9pt;mso-position-horizontal-relative:page;mso-position-vertical-relative:page;z-index:251661312;mso-width-relative:page;mso-height-relative:page;" filled="f" stroked="t" coordsize="21600,21600" o:gfxdata="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AVYGWT6AQAA6wMAAA4AAAAAAAAAAQAg&#10;AAAAOwEAAGRycy9lMm9Eb2MueG1sUEsBAhQAFAAAAAgAh07iQDsmhZbWAAAADgEAAA8AAAAAAAAA&#10;AQAgAAAAOAAAAGRycy9kb3ducmV2LnhtbFBLBQYAAAAABgAGAFkBAACnBQAAAAA=&#10;">
              <v:fill on="f" focussize="0,0"/>
              <v:stroke weight="6pt" color="#FF0000" linestyle="thinThick" joinstyle="round"/>
              <v:imagedata o:title=""/>
              <o:lock v:ext="edit" aspectratio="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HorizontalSpacing w:val="320"/>
  <w:drawingGridVerticalSpacing w:val="300"/>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229A7"/>
    <w:rsid w:val="09FA3641"/>
    <w:rsid w:val="1B5B5DFA"/>
    <w:rsid w:val="24A80D11"/>
    <w:rsid w:val="281417BC"/>
    <w:rsid w:val="28AA37DB"/>
    <w:rsid w:val="29FF94B3"/>
    <w:rsid w:val="2A71F1EE"/>
    <w:rsid w:val="2C3E13E5"/>
    <w:rsid w:val="2E400011"/>
    <w:rsid w:val="32FD86F9"/>
    <w:rsid w:val="341229A7"/>
    <w:rsid w:val="3CFC8F43"/>
    <w:rsid w:val="3D77408A"/>
    <w:rsid w:val="3DFFEAA5"/>
    <w:rsid w:val="3FC70274"/>
    <w:rsid w:val="43B90FE7"/>
    <w:rsid w:val="4727313C"/>
    <w:rsid w:val="48CE6CD2"/>
    <w:rsid w:val="4C3121EB"/>
    <w:rsid w:val="4D711CB9"/>
    <w:rsid w:val="53EE58C0"/>
    <w:rsid w:val="5DF7048C"/>
    <w:rsid w:val="5DFBB75E"/>
    <w:rsid w:val="5E6FE284"/>
    <w:rsid w:val="5FCE9E18"/>
    <w:rsid w:val="62D21F85"/>
    <w:rsid w:val="66770FF9"/>
    <w:rsid w:val="6DEE1833"/>
    <w:rsid w:val="71F80FFB"/>
    <w:rsid w:val="75FFCC0F"/>
    <w:rsid w:val="76AF6ED7"/>
    <w:rsid w:val="76F76F46"/>
    <w:rsid w:val="76FF27BB"/>
    <w:rsid w:val="77E76CE4"/>
    <w:rsid w:val="797CFCD3"/>
    <w:rsid w:val="79DBDFFF"/>
    <w:rsid w:val="7AFF978C"/>
    <w:rsid w:val="7BAE2C95"/>
    <w:rsid w:val="7BFDFCE1"/>
    <w:rsid w:val="7DED42A6"/>
    <w:rsid w:val="7DFECD24"/>
    <w:rsid w:val="7EE9E62D"/>
    <w:rsid w:val="7F0EF040"/>
    <w:rsid w:val="7FD56B1F"/>
    <w:rsid w:val="7FFB40C9"/>
    <w:rsid w:val="7FFFC6CD"/>
    <w:rsid w:val="869F9C65"/>
    <w:rsid w:val="95FFDCAC"/>
    <w:rsid w:val="97BF9239"/>
    <w:rsid w:val="9F531853"/>
    <w:rsid w:val="9FA716F6"/>
    <w:rsid w:val="9FD6D089"/>
    <w:rsid w:val="A3FF67EC"/>
    <w:rsid w:val="A775AAA9"/>
    <w:rsid w:val="B5BFC980"/>
    <w:rsid w:val="B5F98B95"/>
    <w:rsid w:val="B7ADAB2D"/>
    <w:rsid w:val="B7D64F6D"/>
    <w:rsid w:val="B9FEF1C2"/>
    <w:rsid w:val="BDF56BE8"/>
    <w:rsid w:val="BE7FC790"/>
    <w:rsid w:val="BFBB23FB"/>
    <w:rsid w:val="BFED0067"/>
    <w:rsid w:val="BFFF59D7"/>
    <w:rsid w:val="C7ED82EE"/>
    <w:rsid w:val="CB87DA0E"/>
    <w:rsid w:val="CBF56770"/>
    <w:rsid w:val="CFFF5609"/>
    <w:rsid w:val="D2FC5877"/>
    <w:rsid w:val="D3AF4C20"/>
    <w:rsid w:val="DAFBE2DA"/>
    <w:rsid w:val="DF3FB8B2"/>
    <w:rsid w:val="DFE96BEA"/>
    <w:rsid w:val="E49FFCAD"/>
    <w:rsid w:val="E71D51B3"/>
    <w:rsid w:val="E7FC9F9A"/>
    <w:rsid w:val="EACB53E3"/>
    <w:rsid w:val="ED3DD98A"/>
    <w:rsid w:val="EDCDD433"/>
    <w:rsid w:val="EE7FF22B"/>
    <w:rsid w:val="EEB716FC"/>
    <w:rsid w:val="EEBF62FB"/>
    <w:rsid w:val="EEBF642D"/>
    <w:rsid w:val="EFF96217"/>
    <w:rsid w:val="EFFBE506"/>
    <w:rsid w:val="F516B601"/>
    <w:rsid w:val="F5EAD473"/>
    <w:rsid w:val="F73EF395"/>
    <w:rsid w:val="F76D1C9A"/>
    <w:rsid w:val="F87FD988"/>
    <w:rsid w:val="FBA65D7F"/>
    <w:rsid w:val="FBCF52E9"/>
    <w:rsid w:val="FCEFEC95"/>
    <w:rsid w:val="FDF575F2"/>
    <w:rsid w:val="FDF6CB83"/>
    <w:rsid w:val="FEEEAA8B"/>
    <w:rsid w:val="FF7FC96E"/>
    <w:rsid w:val="FFAF517D"/>
    <w:rsid w:val="FFB7D13A"/>
    <w:rsid w:val="FFBB3A92"/>
    <w:rsid w:val="FFEB7BD4"/>
    <w:rsid w:val="FFF7FBDF"/>
    <w:rsid w:val="FFF92319"/>
    <w:rsid w:val="FFFF4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60" w:lineRule="atLeast"/>
      <w:ind w:firstLine="640" w:firstLineChars="200"/>
      <w:jc w:val="both"/>
    </w:pPr>
    <w:rPr>
      <w:rFonts w:ascii="Times New Roman" w:hAnsi="Times New Roman" w:eastAsia="方正仿宋_GBK" w:cstheme="minorBidi"/>
      <w:kern w:val="2"/>
      <w:sz w:val="32"/>
      <w:szCs w:val="32"/>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semiHidden/>
    <w:unhideWhenUsed/>
    <w:qFormat/>
    <w:uiPriority w:val="0"/>
    <w:pPr>
      <w:keepNext/>
      <w:keepLines/>
      <w:spacing w:beforeLines="0" w:beforeAutospacing="0" w:afterLines="0" w:afterAutospacing="0" w:line="560" w:lineRule="atLeast"/>
      <w:outlineLvl w:val="1"/>
    </w:pPr>
    <w:rPr>
      <w:rFonts w:ascii="Times New Roman" w:hAnsi="Times New Roman" w:eastAsia="方正楷体_GBK"/>
      <w:b/>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3">
    <w:name w:val="Body Text"/>
    <w:basedOn w:val="1"/>
    <w:next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0"/>
    <w:rPr>
      <w:i/>
    </w:rPr>
  </w:style>
  <w:style w:type="paragraph" w:customStyle="1" w:styleId="13">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2022-01-04T16:37:00Z</dcterms:created>
  <dc:creator>吴洪福</dc:creator>
  <cp:lastModifiedBy>cqyj</cp:lastModifiedBy>
  <cp:lastPrinted>2023-03-17T18:36:00Z</cp:lastPrinted>
  <dcterms:modified xsi:type="dcterms:W3CDTF">2023-12-26T10:25:05Z</dcterms:modified>
  <dc:title>重庆市应急管理局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1C393A7F878525CE81398A6596F9F50D</vt:lpwstr>
  </property>
</Properties>
</file>