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rPr>
      </w:pPr>
      <w:bookmarkStart w:id="0" w:name="_Hlk37239649"/>
      <w:bookmarkEnd w:id="0"/>
      <w:r>
        <w:rPr>
          <w:rFonts w:hint="eastAsi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v:fill on="f" focussize="0,0"/>
                <v:stroke weight="1.75pt" color="#FF0000" joinstyle="round"/>
                <v:imagedata o:title=""/>
                <o:lock v:ext="edit" aspectratio="f"/>
              </v:line>
            </w:pict>
          </mc:Fallback>
        </mc:AlternateContent>
      </w:r>
      <w:r>
        <w:rPr>
          <w:rFonts w:hint="eastAsia"/>
        </w:rPr>
        <w:pict>
          <v:shape id="_x0000_s1026"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办公室文件" style="font-family:方正小标宋_GBK;font-size:36pt;font-weight:bold;v-rotate-letters:f;v-same-letter-heights:f;v-text-align:center;"/>
          </v:shape>
        </w:pict>
      </w:r>
    </w:p>
    <w:p>
      <w:pPr>
        <w:ind w:firstLine="640"/>
      </w:pPr>
    </w:p>
    <w:p>
      <w:pPr>
        <w:ind w:firstLine="640"/>
      </w:pPr>
    </w:p>
    <w:p>
      <w:pPr>
        <w:ind w:firstLine="640"/>
      </w:pPr>
    </w:p>
    <w:p>
      <w:pPr>
        <w:ind w:firstLine="640"/>
      </w:pPr>
    </w:p>
    <w:p>
      <w:pPr>
        <w:adjustRightInd w:val="0"/>
        <w:jc w:val="both"/>
        <w:rPr>
          <w:rFonts w:ascii="仿宋_GB2312" w:eastAsia="仿宋_GB2312"/>
          <w:color w:val="000000"/>
        </w:rPr>
      </w:pPr>
    </w:p>
    <w:p>
      <w:pPr>
        <w:adjustRightInd w:val="0"/>
        <w:spacing w:line="800" w:lineRule="exact"/>
        <w:jc w:val="center"/>
        <w:rPr>
          <w:rFonts w:ascii="方正仿宋_GBK" w:hAnsi="方正仿宋_GBK" w:cs="方正仿宋_GBK"/>
          <w:color w:val="000000"/>
        </w:rPr>
      </w:pPr>
    </w:p>
    <w:p>
      <w:pPr>
        <w:snapToGrid w:val="0"/>
        <w:jc w:val="center"/>
        <w:rPr>
          <w:color w:val="000000"/>
        </w:rPr>
      </w:pPr>
      <w:r>
        <w:rPr>
          <w:rFonts w:hint="eastAsia" w:ascii="方正仿宋_GBK" w:hAnsi="方正仿宋_GBK" w:cs="方正仿宋_GBK"/>
          <w:color w:val="000000"/>
        </w:rPr>
        <w:t>渝应急办发〔202</w:t>
      </w:r>
      <w:r>
        <w:rPr>
          <w:rFonts w:hint="eastAsia" w:ascii="方正仿宋_GBK" w:hAnsi="方正仿宋_GBK" w:cs="方正仿宋_GBK"/>
          <w:color w:val="000000"/>
          <w:lang w:val="en-US" w:eastAsia="zh-CN"/>
        </w:rPr>
        <w:t>2</w:t>
      </w:r>
      <w:r>
        <w:rPr>
          <w:rFonts w:hint="eastAsia" w:ascii="方正仿宋_GBK" w:hAnsi="方正仿宋_GBK" w:cs="方正仿宋_GBK"/>
          <w:color w:val="000000"/>
        </w:rPr>
        <w:t>〕</w:t>
      </w:r>
      <w:r>
        <w:rPr>
          <w:rFonts w:hint="eastAsia" w:ascii="方正仿宋_GBK" w:hAnsi="方正仿宋_GBK" w:cs="方正仿宋_GBK"/>
          <w:color w:val="000000"/>
          <w:lang w:val="en-US" w:eastAsia="zh-CN"/>
        </w:rPr>
        <w:t>3</w:t>
      </w:r>
      <w:r>
        <w:rPr>
          <w:rFonts w:hint="eastAsia"/>
          <w:color w:val="000000"/>
        </w:rPr>
        <w:t>号</w:t>
      </w:r>
    </w:p>
    <w:p>
      <w:pPr>
        <w:pStyle w:val="7"/>
      </w:pPr>
    </w:p>
    <w:p>
      <w:pPr>
        <w:pStyle w:val="7"/>
      </w:pPr>
    </w:p>
    <w:p>
      <w:pPr>
        <w:snapToGrid w:val="0"/>
        <w:jc w:val="center"/>
        <w:rPr>
          <w:rFonts w:hint="eastAsia"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重庆市应急管理局办公室</w:t>
      </w:r>
    </w:p>
    <w:p>
      <w:pPr>
        <w:keepNext w:val="0"/>
        <w:keepLines w:val="0"/>
        <w:pageBreakBefore w:val="0"/>
        <w:widowControl w:val="0"/>
        <w:kinsoku/>
        <w:wordWrap/>
        <w:overflowPunct/>
        <w:topLinePunct w:val="0"/>
        <w:autoSpaceDE/>
        <w:autoSpaceDN/>
        <w:bidi w:val="0"/>
        <w:snapToGrid w:val="0"/>
        <w:jc w:val="center"/>
        <w:textAlignment w:val="auto"/>
        <w:outlineLvl w:val="9"/>
        <w:rPr>
          <w:rFonts w:hint="eastAsia"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关于</w:t>
      </w:r>
      <w:r>
        <w:rPr>
          <w:rFonts w:hint="eastAsia" w:ascii="方正小标宋_GBK" w:hAnsi="方正仿宋_GBK" w:eastAsia="方正小标宋_GBK" w:cs="方正仿宋_GBK"/>
          <w:color w:val="000000"/>
          <w:sz w:val="44"/>
          <w:szCs w:val="44"/>
          <w:lang w:val="en-US" w:eastAsia="zh-CN"/>
        </w:rPr>
        <w:t>2021年</w:t>
      </w:r>
      <w:r>
        <w:rPr>
          <w:rFonts w:hint="eastAsia" w:ascii="方正小标宋_GBK" w:hAnsi="方正仿宋_GBK" w:eastAsia="方正小标宋_GBK" w:cs="方正仿宋_GBK"/>
          <w:color w:val="000000"/>
          <w:sz w:val="44"/>
          <w:szCs w:val="44"/>
        </w:rPr>
        <w:t>全市应急管理新闻宣传</w:t>
      </w:r>
    </w:p>
    <w:p>
      <w:pPr>
        <w:keepNext w:val="0"/>
        <w:keepLines w:val="0"/>
        <w:pageBreakBefore w:val="0"/>
        <w:widowControl w:val="0"/>
        <w:kinsoku/>
        <w:wordWrap/>
        <w:overflowPunct/>
        <w:topLinePunct w:val="0"/>
        <w:autoSpaceDE/>
        <w:autoSpaceDN/>
        <w:bidi w:val="0"/>
        <w:snapToGrid w:val="0"/>
        <w:jc w:val="center"/>
        <w:textAlignment w:val="auto"/>
        <w:outlineLvl w:val="9"/>
        <w:rPr>
          <w:rFonts w:hint="eastAsia" w:ascii="方正小标宋_GBK" w:eastAsia="方正小标宋_GBK"/>
          <w:sz w:val="44"/>
          <w:szCs w:val="44"/>
        </w:rPr>
      </w:pPr>
      <w:r>
        <w:rPr>
          <w:rFonts w:hint="eastAsia" w:ascii="方正小标宋_GBK" w:hAnsi="方正仿宋_GBK" w:eastAsia="方正小标宋_GBK" w:cs="方正仿宋_GBK"/>
          <w:color w:val="000000"/>
          <w:sz w:val="44"/>
          <w:szCs w:val="44"/>
        </w:rPr>
        <w:t>统计计分情况的通报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w:t>
      </w:r>
      <w:r>
        <w:rPr>
          <w:rFonts w:hint="eastAsia" w:ascii="Times New Roman" w:hAnsi="Times New Roman" w:cs="Times New Roman"/>
          <w:color w:val="000000"/>
          <w:sz w:val="32"/>
          <w:szCs w:val="32"/>
          <w:lang w:eastAsia="zh-CN"/>
        </w:rPr>
        <w:t>，含</w:t>
      </w:r>
      <w:r>
        <w:rPr>
          <w:rFonts w:hint="default" w:ascii="Times New Roman" w:hAnsi="Times New Roman" w:eastAsia="方正仿宋_GBK" w:cs="Times New Roman"/>
          <w:color w:val="000000"/>
          <w:sz w:val="32"/>
          <w:szCs w:val="32"/>
        </w:rPr>
        <w:t>两江新区、</w:t>
      </w:r>
      <w:r>
        <w:rPr>
          <w:rFonts w:hint="eastAsia" w:ascii="Times New Roman" w:hAnsi="Times New Roman" w:eastAsia="方正仿宋_GBK" w:cs="Times New Roman"/>
          <w:color w:val="000000"/>
          <w:sz w:val="32"/>
          <w:szCs w:val="32"/>
          <w:lang w:eastAsia="zh-CN"/>
        </w:rPr>
        <w:t>高新区、</w:t>
      </w:r>
      <w:r>
        <w:rPr>
          <w:rFonts w:hint="default" w:ascii="Times New Roman" w:hAnsi="Times New Roman" w:eastAsia="方正仿宋_GBK" w:cs="Times New Roman"/>
          <w:color w:val="000000"/>
          <w:sz w:val="32"/>
          <w:szCs w:val="32"/>
        </w:rPr>
        <w:t>万盛经开区）</w:t>
      </w:r>
      <w:r>
        <w:rPr>
          <w:rFonts w:hint="eastAsia" w:ascii="Times New Roman" w:hAnsi="Times New Roman" w:eastAsia="方正仿宋_GBK" w:cs="Times New Roman"/>
          <w:color w:val="000000"/>
          <w:sz w:val="32"/>
          <w:szCs w:val="32"/>
          <w:lang w:eastAsia="zh-CN"/>
        </w:rPr>
        <w:t>应急局</w:t>
      </w:r>
      <w:r>
        <w:rPr>
          <w:rFonts w:hint="eastAsia" w:ascii="Times New Roman" w:hAnsi="Times New Roman"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有关单位</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rPr>
      </w:pPr>
      <w:r>
        <w:rPr>
          <w:rFonts w:hint="eastAsia" w:ascii="方正仿宋_GBK" w:eastAsia="方正仿宋_GBK"/>
          <w:sz w:val="32"/>
          <w:szCs w:val="32"/>
          <w:lang w:val="en-US" w:eastAsia="zh-CN"/>
        </w:rPr>
        <w:t>根据</w:t>
      </w:r>
      <w:r>
        <w:rPr>
          <w:rFonts w:hint="eastAsia" w:ascii="方正仿宋_GBK" w:eastAsia="方正仿宋_GBK"/>
          <w:sz w:val="32"/>
          <w:szCs w:val="32"/>
        </w:rPr>
        <w:t>各区县应急局报送的</w:t>
      </w:r>
      <w:r>
        <w:rPr>
          <w:rFonts w:hint="eastAsia" w:ascii="方正仿宋_GBK"/>
          <w:sz w:val="32"/>
          <w:szCs w:val="32"/>
          <w:lang w:val="en-US" w:eastAsia="zh-CN"/>
        </w:rPr>
        <w:t>2021</w:t>
      </w:r>
      <w:r>
        <w:rPr>
          <w:rFonts w:hint="eastAsia" w:ascii="方正仿宋_GBK" w:eastAsia="方正仿宋_GBK"/>
          <w:sz w:val="32"/>
          <w:szCs w:val="32"/>
        </w:rPr>
        <w:t>年应急管理新闻宣传统计计分结果，经审核，现将有关情况通报如下：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一、基本情况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lang w:eastAsia="zh-CN"/>
        </w:rPr>
      </w:pPr>
      <w:r>
        <w:rPr>
          <w:rFonts w:hint="eastAsia" w:ascii="方正楷体_GBK" w:hAnsi="方正楷体_GBK" w:eastAsia="方正楷体_GBK" w:cs="方正楷体_GBK"/>
          <w:b w:val="0"/>
          <w:bCs/>
          <w:sz w:val="32"/>
          <w:szCs w:val="32"/>
        </w:rPr>
        <w:t>（一）统计目标进展情况。</w:t>
      </w:r>
      <w:r>
        <w:rPr>
          <w:rFonts w:hint="eastAsia" w:ascii="方正仿宋_GBK" w:eastAsia="方正仿宋_GBK"/>
          <w:sz w:val="32"/>
          <w:szCs w:val="32"/>
        </w:rPr>
        <w:t>在4</w:t>
      </w:r>
      <w:r>
        <w:rPr>
          <w:rFonts w:hint="eastAsia" w:ascii="方正仿宋_GBK" w:eastAsia="方正仿宋_GBK"/>
          <w:sz w:val="32"/>
          <w:szCs w:val="32"/>
          <w:lang w:val="en-US" w:eastAsia="zh-CN"/>
        </w:rPr>
        <w:t>1</w:t>
      </w:r>
      <w:r>
        <w:rPr>
          <w:rFonts w:hint="eastAsia" w:ascii="方正仿宋_GBK" w:eastAsia="方正仿宋_GBK"/>
          <w:sz w:val="32"/>
          <w:szCs w:val="32"/>
        </w:rPr>
        <w:t>个统计上报的</w:t>
      </w:r>
      <w:r>
        <w:rPr>
          <w:rFonts w:hint="eastAsia" w:ascii="方正仿宋_GBK" w:eastAsia="方正仿宋_GBK"/>
          <w:sz w:val="32"/>
          <w:szCs w:val="32"/>
          <w:lang w:eastAsia="zh-CN"/>
        </w:rPr>
        <w:t>区县</w:t>
      </w:r>
      <w:r>
        <w:rPr>
          <w:rFonts w:hint="eastAsia" w:ascii="方正仿宋_GBK" w:eastAsia="方正仿宋_GBK"/>
          <w:sz w:val="32"/>
          <w:szCs w:val="32"/>
        </w:rPr>
        <w:t>应急局（含经济开发区）中，</w:t>
      </w:r>
      <w:r>
        <w:rPr>
          <w:rFonts w:hint="eastAsia" w:ascii="方正仿宋_GBK"/>
          <w:sz w:val="32"/>
          <w:szCs w:val="32"/>
          <w:lang w:eastAsia="zh-CN"/>
        </w:rPr>
        <w:t>所有</w:t>
      </w:r>
      <w:r>
        <w:rPr>
          <w:rFonts w:hint="eastAsia" w:ascii="方正仿宋_GBK" w:eastAsia="方正仿宋_GBK"/>
          <w:sz w:val="32"/>
          <w:szCs w:val="32"/>
          <w:lang w:eastAsia="zh-CN"/>
        </w:rPr>
        <w:t>区县</w:t>
      </w:r>
      <w:r>
        <w:rPr>
          <w:rFonts w:hint="eastAsia" w:ascii="方正仿宋_GBK" w:eastAsia="方正仿宋_GBK"/>
          <w:sz w:val="32"/>
          <w:szCs w:val="32"/>
        </w:rPr>
        <w:t>应急局的统计得分</w:t>
      </w:r>
      <w:r>
        <w:rPr>
          <w:rFonts w:hint="eastAsia" w:ascii="方正仿宋_GBK"/>
          <w:sz w:val="32"/>
          <w:szCs w:val="32"/>
          <w:lang w:eastAsia="zh-CN"/>
        </w:rPr>
        <w:t>均</w:t>
      </w:r>
      <w:r>
        <w:rPr>
          <w:rFonts w:hint="eastAsia" w:ascii="方正仿宋_GBK" w:eastAsia="方正仿宋_GBK"/>
          <w:sz w:val="32"/>
          <w:szCs w:val="32"/>
        </w:rPr>
        <w:t>超过</w:t>
      </w:r>
      <w:r>
        <w:rPr>
          <w:rFonts w:hint="eastAsia" w:ascii="方正仿宋_GBK"/>
          <w:sz w:val="32"/>
          <w:szCs w:val="32"/>
          <w:lang w:val="en-US" w:eastAsia="zh-CN"/>
        </w:rPr>
        <w:t>目标分数</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rPr>
      </w:pPr>
      <w:r>
        <w:rPr>
          <w:rFonts w:hint="eastAsia" w:ascii="方正楷体_GBK" w:hAnsi="方正楷体_GBK" w:eastAsia="方正楷体_GBK" w:cs="方正楷体_GBK"/>
          <w:b w:val="0"/>
          <w:bCs/>
          <w:sz w:val="32"/>
          <w:szCs w:val="32"/>
        </w:rPr>
        <w:t>（二）单项目标。</w:t>
      </w:r>
      <w:r>
        <w:rPr>
          <w:rFonts w:hint="eastAsia" w:ascii="方正仿宋_GBK" w:eastAsia="方正仿宋_GBK"/>
          <w:sz w:val="32"/>
          <w:szCs w:val="32"/>
        </w:rPr>
        <w:t>在4</w:t>
      </w:r>
      <w:r>
        <w:rPr>
          <w:rFonts w:hint="eastAsia" w:ascii="方正仿宋_GBK" w:eastAsia="方正仿宋_GBK"/>
          <w:sz w:val="32"/>
          <w:szCs w:val="32"/>
          <w:lang w:val="en-US" w:eastAsia="zh-CN"/>
        </w:rPr>
        <w:t>1</w:t>
      </w:r>
      <w:r>
        <w:rPr>
          <w:rFonts w:hint="eastAsia" w:ascii="方正仿宋_GBK" w:eastAsia="方正仿宋_GBK"/>
          <w:sz w:val="32"/>
          <w:szCs w:val="32"/>
        </w:rPr>
        <w:t>个统计上报的</w:t>
      </w:r>
      <w:r>
        <w:rPr>
          <w:rFonts w:hint="eastAsia" w:ascii="方正仿宋_GBK" w:eastAsia="方正仿宋_GBK"/>
          <w:sz w:val="32"/>
          <w:szCs w:val="32"/>
          <w:lang w:eastAsia="zh-CN"/>
        </w:rPr>
        <w:t>区县</w:t>
      </w:r>
      <w:r>
        <w:rPr>
          <w:rFonts w:hint="eastAsia" w:ascii="方正仿宋_GBK" w:eastAsia="方正仿宋_GBK"/>
          <w:sz w:val="32"/>
          <w:szCs w:val="32"/>
        </w:rPr>
        <w:t>应急局（含经济开发区）中，</w:t>
      </w:r>
      <w:r>
        <w:rPr>
          <w:rFonts w:hint="eastAsia" w:ascii="方正仿宋_GBK"/>
          <w:sz w:val="32"/>
          <w:szCs w:val="32"/>
          <w:lang w:val="en-US" w:eastAsia="zh-CN"/>
        </w:rPr>
        <w:t>13个区县完成7条单项目标考核</w:t>
      </w:r>
      <w:r>
        <w:rPr>
          <w:rFonts w:hint="eastAsia" w:ascii="方正仿宋_GBK" w:eastAsia="方正仿宋_GBK"/>
          <w:sz w:val="32"/>
          <w:szCs w:val="32"/>
        </w:rPr>
        <w:t>；</w:t>
      </w:r>
      <w:r>
        <w:rPr>
          <w:rFonts w:hint="eastAsia" w:ascii="方正仿宋_GBK"/>
          <w:sz w:val="32"/>
          <w:szCs w:val="32"/>
          <w:lang w:val="en-US" w:eastAsia="zh-CN"/>
        </w:rPr>
        <w:t>28个区县未完成单项目标考核，</w:t>
      </w:r>
      <w:r>
        <w:rPr>
          <w:rFonts w:hint="eastAsia" w:ascii="方正仿宋_GBK"/>
          <w:sz w:val="32"/>
          <w:szCs w:val="32"/>
          <w:lang w:eastAsia="zh-CN"/>
        </w:rPr>
        <w:t>其中，</w:t>
      </w:r>
      <w:r>
        <w:rPr>
          <w:rFonts w:hint="eastAsia" w:ascii="方正仿宋_GBK"/>
          <w:sz w:val="32"/>
          <w:szCs w:val="32"/>
          <w:lang w:val="en-US" w:eastAsia="zh-CN"/>
        </w:rPr>
        <w:t>9个区县</w:t>
      </w:r>
      <w:r>
        <w:rPr>
          <w:rFonts w:hint="eastAsia" w:ascii="方正仿宋_GBK"/>
          <w:sz w:val="32"/>
          <w:szCs w:val="32"/>
          <w:lang w:eastAsia="zh-CN"/>
        </w:rPr>
        <w:t>完成</w:t>
      </w:r>
      <w:r>
        <w:rPr>
          <w:rFonts w:hint="eastAsia" w:ascii="方正仿宋_GBK"/>
          <w:sz w:val="32"/>
          <w:szCs w:val="32"/>
          <w:lang w:val="en-US" w:eastAsia="zh-CN"/>
        </w:rPr>
        <w:t>4-6条；13个区县完成1-3条，6个区县完成0条。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黑体_GBK" w:eastAsia="方正黑体_GBK"/>
          <w:sz w:val="32"/>
          <w:szCs w:val="32"/>
          <w:lang w:eastAsia="zh-CN"/>
        </w:rPr>
      </w:pPr>
      <w:r>
        <w:rPr>
          <w:rFonts w:hint="eastAsia" w:ascii="方正黑体_GBK" w:eastAsia="方正黑体_GBK"/>
          <w:sz w:val="32"/>
          <w:szCs w:val="32"/>
          <w:lang w:eastAsia="zh-CN"/>
        </w:rPr>
        <w:t>二、取得的进步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sz w:val="32"/>
          <w:szCs w:val="32"/>
          <w:lang w:val="en-US" w:eastAsia="zh-CN"/>
        </w:rPr>
      </w:pPr>
      <w:r>
        <w:rPr>
          <w:rFonts w:hint="eastAsia" w:ascii="方正仿宋_GBK" w:eastAsia="方正仿宋_GBK"/>
          <w:sz w:val="32"/>
          <w:szCs w:val="32"/>
          <w:lang w:eastAsia="zh-CN"/>
        </w:rPr>
        <w:t>（一）与</w:t>
      </w:r>
      <w:r>
        <w:rPr>
          <w:rFonts w:hint="eastAsia" w:ascii="方正仿宋_GBK" w:eastAsia="方正仿宋_GBK"/>
          <w:sz w:val="32"/>
          <w:szCs w:val="32"/>
          <w:lang w:val="en-US" w:eastAsia="zh-CN"/>
        </w:rPr>
        <w:t>2020年比较，分数</w:t>
      </w:r>
      <w:r>
        <w:rPr>
          <w:rFonts w:hint="eastAsia" w:ascii="方正仿宋_GBK"/>
          <w:sz w:val="32"/>
          <w:szCs w:val="32"/>
          <w:lang w:val="en-US" w:eastAsia="zh-CN"/>
        </w:rPr>
        <w:t>普遍高于上年，全市总分从2020年59426.5分上升到83881分，同比上升41%。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黑体_GBK" w:eastAsia="方正黑体_GBK"/>
          <w:sz w:val="32"/>
          <w:szCs w:val="32"/>
        </w:rPr>
      </w:pPr>
      <w:r>
        <w:rPr>
          <w:rFonts w:hint="eastAsia"/>
          <w:lang w:val="en-US" w:eastAsia="zh-CN"/>
        </w:rPr>
        <w:t xml:space="preserve">    </w:t>
      </w:r>
      <w:bookmarkStart w:id="1" w:name="_GoBack"/>
      <w:bookmarkEnd w:id="1"/>
      <w:r>
        <w:rPr>
          <w:rFonts w:hint="eastAsia"/>
          <w:lang w:eastAsia="zh-CN"/>
        </w:rPr>
        <w:t>（二）报送速度相比去年有大幅提高，大多数区县能按时报送，报送速度相比去</w:t>
      </w:r>
      <w:r>
        <w:rPr>
          <w:rFonts w:hint="eastAsia" w:ascii="方正仿宋_GBK"/>
          <w:sz w:val="32"/>
          <w:szCs w:val="32"/>
          <w:lang w:val="en-US" w:eastAsia="zh-CN"/>
        </w:rPr>
        <w:t>年提升50%。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仿宋" w:eastAsia="方正楷体_GBK"/>
          <w:sz w:val="32"/>
          <w:szCs w:val="32"/>
        </w:rPr>
      </w:pPr>
      <w:r>
        <w:rPr>
          <w:rFonts w:hint="eastAsia" w:ascii="方正楷体_GBK" w:hAnsi="方正楷体_GBK" w:eastAsia="方正楷体_GBK" w:cs="方正楷体_GBK"/>
          <w:b w:val="0"/>
          <w:bCs w:val="0"/>
          <w:sz w:val="32"/>
          <w:szCs w:val="32"/>
        </w:rPr>
        <w:t>（一）统计上报不及时。</w:t>
      </w:r>
      <w:r>
        <w:rPr>
          <w:rFonts w:hint="eastAsia" w:ascii="方正仿宋_GBK"/>
          <w:sz w:val="32"/>
          <w:szCs w:val="32"/>
          <w:lang w:eastAsia="zh-CN"/>
        </w:rPr>
        <w:t>每次要求</w:t>
      </w:r>
      <w:r>
        <w:rPr>
          <w:rFonts w:hint="eastAsia" w:ascii="方正仿宋_GBK" w:eastAsia="方正仿宋_GBK"/>
          <w:sz w:val="32"/>
          <w:szCs w:val="32"/>
        </w:rPr>
        <w:t>上报的时间是</w:t>
      </w:r>
      <w:r>
        <w:rPr>
          <w:rFonts w:hint="eastAsia" w:ascii="方正仿宋_GBK"/>
          <w:sz w:val="32"/>
          <w:szCs w:val="32"/>
          <w:lang w:val="en-US" w:eastAsia="zh-CN"/>
        </w:rPr>
        <w:t>偶数月的25</w:t>
      </w:r>
      <w:r>
        <w:rPr>
          <w:rFonts w:hint="eastAsia" w:ascii="方正仿宋_GBK" w:eastAsia="方正仿宋_GBK"/>
          <w:sz w:val="32"/>
          <w:szCs w:val="32"/>
        </w:rPr>
        <w:t>日</w:t>
      </w:r>
      <w:r>
        <w:rPr>
          <w:rFonts w:hint="eastAsia" w:ascii="方正仿宋_GBK"/>
          <w:sz w:val="32"/>
          <w:szCs w:val="32"/>
          <w:lang w:eastAsia="zh-CN"/>
        </w:rPr>
        <w:t>以前</w:t>
      </w:r>
      <w:r>
        <w:rPr>
          <w:rFonts w:hint="eastAsia" w:ascii="方正仿宋_GBK" w:eastAsia="方正仿宋_GBK"/>
          <w:sz w:val="32"/>
          <w:szCs w:val="32"/>
        </w:rPr>
        <w:t>，</w:t>
      </w:r>
      <w:r>
        <w:rPr>
          <w:rFonts w:hint="eastAsia" w:ascii="方正仿宋_GBK"/>
          <w:sz w:val="32"/>
          <w:szCs w:val="32"/>
          <w:lang w:eastAsia="zh-CN"/>
        </w:rPr>
        <w:t>普遍</w:t>
      </w:r>
      <w:r>
        <w:rPr>
          <w:rFonts w:hint="eastAsia" w:ascii="方正仿宋_GBK" w:eastAsia="方正仿宋_GBK"/>
          <w:sz w:val="32"/>
          <w:szCs w:val="32"/>
        </w:rPr>
        <w:t>按时上报的区县</w:t>
      </w:r>
      <w:r>
        <w:rPr>
          <w:rFonts w:hint="eastAsia" w:ascii="方正仿宋_GBK"/>
          <w:sz w:val="32"/>
          <w:szCs w:val="32"/>
          <w:lang w:eastAsia="zh-CN"/>
        </w:rPr>
        <w:t>有</w:t>
      </w:r>
      <w:r>
        <w:rPr>
          <w:rFonts w:hint="eastAsia" w:ascii="方正仿宋_GBK"/>
          <w:sz w:val="32"/>
          <w:szCs w:val="32"/>
          <w:lang w:val="en-US" w:eastAsia="zh-CN"/>
        </w:rPr>
        <w:t>25</w:t>
      </w:r>
      <w:r>
        <w:rPr>
          <w:rFonts w:hint="eastAsia" w:ascii="方正仿宋_GBK" w:eastAsia="方正仿宋_GBK"/>
          <w:sz w:val="32"/>
          <w:szCs w:val="32"/>
        </w:rPr>
        <w:t>个</w:t>
      </w:r>
      <w:r>
        <w:rPr>
          <w:rFonts w:hint="eastAsia" w:ascii="方正仿宋_GBK" w:eastAsia="方正仿宋_GBK"/>
          <w:sz w:val="32"/>
          <w:szCs w:val="32"/>
          <w:lang w:eastAsia="zh-CN"/>
        </w:rPr>
        <w:t>，</w:t>
      </w:r>
      <w:r>
        <w:rPr>
          <w:rFonts w:hint="eastAsia" w:ascii="方正仿宋_GBK"/>
          <w:sz w:val="32"/>
          <w:szCs w:val="32"/>
          <w:lang w:val="en-US" w:eastAsia="zh-CN"/>
        </w:rPr>
        <w:t>16</w:t>
      </w:r>
      <w:r>
        <w:rPr>
          <w:rFonts w:hint="eastAsia" w:ascii="方正仿宋_GBK" w:eastAsia="方正仿宋_GBK"/>
          <w:sz w:val="32"/>
          <w:szCs w:val="32"/>
        </w:rPr>
        <w:t>个区县未按时</w:t>
      </w:r>
      <w:r>
        <w:rPr>
          <w:rFonts w:hint="eastAsia" w:ascii="方正仿宋_GBK"/>
          <w:sz w:val="32"/>
          <w:szCs w:val="32"/>
          <w:lang w:eastAsia="zh-CN"/>
        </w:rPr>
        <w:t>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rPr>
      </w:pPr>
      <w:r>
        <w:rPr>
          <w:rFonts w:hint="eastAsia" w:ascii="方正楷体_GBK" w:hAnsi="仿宋" w:eastAsia="方正楷体_GBK"/>
          <w:sz w:val="32"/>
          <w:szCs w:val="32"/>
          <w:lang w:eastAsia="zh-CN"/>
        </w:rPr>
        <w:t>（</w:t>
      </w:r>
      <w:r>
        <w:rPr>
          <w:rFonts w:hint="eastAsia" w:ascii="方正楷体_GBK" w:hAnsi="仿宋" w:eastAsia="方正楷体_GBK"/>
          <w:sz w:val="32"/>
          <w:szCs w:val="32"/>
          <w:lang w:val="en-US" w:eastAsia="zh-CN"/>
        </w:rPr>
        <w:t>二</w:t>
      </w:r>
      <w:r>
        <w:rPr>
          <w:rFonts w:hint="eastAsia" w:ascii="方正楷体_GBK" w:hAnsi="仿宋" w:eastAsia="方正楷体_GBK"/>
          <w:sz w:val="32"/>
          <w:szCs w:val="32"/>
          <w:lang w:eastAsia="zh-CN"/>
        </w:rPr>
        <w:t>）</w:t>
      </w:r>
      <w:r>
        <w:rPr>
          <w:rFonts w:hint="eastAsia" w:ascii="方正楷体_GBK" w:hAnsi="仿宋" w:eastAsia="方正楷体_GBK"/>
          <w:sz w:val="32"/>
          <w:szCs w:val="32"/>
        </w:rPr>
        <w:t>各地应急管理新闻宣传工作不平衡。</w:t>
      </w:r>
      <w:r>
        <w:rPr>
          <w:rFonts w:hint="eastAsia" w:ascii="方正仿宋_GBK" w:eastAsia="方正仿宋_GBK"/>
          <w:sz w:val="32"/>
          <w:szCs w:val="32"/>
        </w:rPr>
        <w:t>4</w:t>
      </w:r>
      <w:r>
        <w:rPr>
          <w:rFonts w:hint="eastAsia" w:ascii="方正仿宋_GBK" w:eastAsia="方正仿宋_GBK"/>
          <w:sz w:val="32"/>
          <w:szCs w:val="32"/>
          <w:lang w:val="en-US" w:eastAsia="zh-CN"/>
        </w:rPr>
        <w:t>1</w:t>
      </w:r>
      <w:r>
        <w:rPr>
          <w:rFonts w:hint="eastAsia" w:ascii="方正仿宋_GBK" w:eastAsia="方正仿宋_GBK"/>
          <w:sz w:val="32"/>
          <w:szCs w:val="32"/>
        </w:rPr>
        <w:t>个区县应急局中，</w:t>
      </w:r>
      <w:r>
        <w:rPr>
          <w:rFonts w:hint="eastAsia" w:ascii="方正仿宋_GBK"/>
          <w:sz w:val="32"/>
          <w:szCs w:val="32"/>
          <w:lang w:val="en-US" w:eastAsia="zh-CN"/>
        </w:rPr>
        <w:t>2021年</w:t>
      </w:r>
      <w:r>
        <w:rPr>
          <w:rFonts w:hint="eastAsia" w:ascii="方正仿宋_GBK" w:eastAsia="方正仿宋_GBK"/>
          <w:sz w:val="32"/>
          <w:szCs w:val="32"/>
        </w:rPr>
        <w:t>新闻宣传统计</w:t>
      </w:r>
      <w:r>
        <w:rPr>
          <w:rFonts w:hint="eastAsia" w:ascii="方正仿宋_GBK" w:eastAsia="方正仿宋_GBK"/>
          <w:sz w:val="32"/>
          <w:szCs w:val="32"/>
          <w:lang w:val="en-US" w:eastAsia="zh-CN"/>
        </w:rPr>
        <w:t>得分</w:t>
      </w:r>
      <w:r>
        <w:rPr>
          <w:rFonts w:hint="eastAsia" w:ascii="方正仿宋_GBK"/>
          <w:sz w:val="32"/>
          <w:szCs w:val="32"/>
          <w:lang w:eastAsia="zh-CN"/>
        </w:rPr>
        <w:t>超过</w:t>
      </w:r>
      <w:r>
        <w:rPr>
          <w:rFonts w:hint="eastAsia" w:ascii="方正仿宋_GBK"/>
          <w:sz w:val="32"/>
          <w:szCs w:val="32"/>
          <w:lang w:val="en-US" w:eastAsia="zh-CN"/>
        </w:rPr>
        <w:t>4000分有4个区县，</w:t>
      </w:r>
      <w:r>
        <w:rPr>
          <w:rFonts w:hint="eastAsia" w:ascii="方正仿宋_GBK"/>
          <w:sz w:val="32"/>
          <w:szCs w:val="32"/>
          <w:lang w:eastAsia="zh-CN"/>
        </w:rPr>
        <w:t>低于</w:t>
      </w:r>
      <w:r>
        <w:rPr>
          <w:rFonts w:hint="eastAsia" w:ascii="方正仿宋_GBK"/>
          <w:sz w:val="32"/>
          <w:szCs w:val="32"/>
          <w:lang w:val="en-US" w:eastAsia="zh-CN"/>
        </w:rPr>
        <w:t>1000分的有7个区县，</w:t>
      </w:r>
      <w:r>
        <w:rPr>
          <w:rFonts w:hint="eastAsia" w:ascii="方正仿宋_GBK" w:eastAsia="方正仿宋_GBK"/>
          <w:sz w:val="32"/>
          <w:szCs w:val="32"/>
        </w:rPr>
        <w:t>差距较为明显</w:t>
      </w:r>
      <w:r>
        <w:rPr>
          <w:rFonts w:hint="eastAsia" w:ascii="方正仿宋_GBK"/>
          <w:sz w:val="32"/>
          <w:szCs w:val="32"/>
          <w:lang w:eastAsia="zh-CN"/>
        </w:rPr>
        <w:t>，</w:t>
      </w:r>
      <w:r>
        <w:rPr>
          <w:rFonts w:hint="eastAsia" w:ascii="方正仿宋_GBK" w:eastAsia="方正仿宋_GBK"/>
          <w:sz w:val="32"/>
          <w:szCs w:val="32"/>
        </w:rPr>
        <w:t>其中第一名（得分</w:t>
      </w:r>
      <w:r>
        <w:rPr>
          <w:rFonts w:hint="eastAsia" w:ascii="方正仿宋_GBK"/>
          <w:sz w:val="32"/>
          <w:szCs w:val="32"/>
          <w:lang w:val="en-US" w:eastAsia="zh-CN"/>
        </w:rPr>
        <w:t>5474</w:t>
      </w:r>
      <w:r>
        <w:rPr>
          <w:rFonts w:hint="eastAsia" w:ascii="方正仿宋_GBK" w:eastAsia="方正仿宋_GBK"/>
          <w:sz w:val="32"/>
          <w:szCs w:val="32"/>
        </w:rPr>
        <w:t>分）与最后一名（得分</w:t>
      </w:r>
      <w:r>
        <w:rPr>
          <w:rFonts w:hint="eastAsia" w:ascii="方正仿宋_GBK"/>
          <w:sz w:val="32"/>
          <w:szCs w:val="32"/>
          <w:lang w:val="en-US" w:eastAsia="zh-CN"/>
        </w:rPr>
        <w:t>380</w:t>
      </w:r>
      <w:r>
        <w:rPr>
          <w:rFonts w:hint="eastAsia" w:ascii="方正仿宋_GBK" w:eastAsia="方正仿宋_GBK"/>
          <w:sz w:val="32"/>
          <w:szCs w:val="32"/>
        </w:rPr>
        <w:t>）得分相差</w:t>
      </w:r>
      <w:r>
        <w:rPr>
          <w:rFonts w:hint="eastAsia" w:ascii="方正仿宋_GBK"/>
          <w:sz w:val="32"/>
          <w:szCs w:val="32"/>
          <w:lang w:val="en-US" w:eastAsia="zh-CN"/>
        </w:rPr>
        <w:t>14.4</w:t>
      </w:r>
      <w:r>
        <w:rPr>
          <w:rFonts w:hint="eastAsia" w:ascii="方正仿宋_GBK" w:eastAsia="方正仿宋_GBK"/>
          <w:sz w:val="32"/>
          <w:szCs w:val="32"/>
        </w:rPr>
        <w:t>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rPr>
      </w:pPr>
      <w:r>
        <w:rPr>
          <w:rFonts w:hint="eastAsia" w:ascii="方正楷体_GBK" w:eastAsia="方正楷体_GBK"/>
          <w:sz w:val="32"/>
          <w:szCs w:val="32"/>
        </w:rPr>
        <w:t>（三）统计不符合要求。</w:t>
      </w:r>
      <w:r>
        <w:rPr>
          <w:rFonts w:hint="eastAsia" w:ascii="方正仿宋_GBK" w:eastAsia="方正仿宋_GBK"/>
          <w:b/>
          <w:sz w:val="32"/>
          <w:szCs w:val="32"/>
        </w:rPr>
        <w:t>一是</w:t>
      </w:r>
      <w:r>
        <w:rPr>
          <w:rFonts w:hint="eastAsia" w:ascii="方正仿宋_GBK" w:eastAsia="方正仿宋_GBK"/>
          <w:sz w:val="32"/>
          <w:szCs w:val="32"/>
        </w:rPr>
        <w:t>将不属于安全生产和自然灾害的新闻宣传报道内容纳入统计</w:t>
      </w:r>
      <w:r>
        <w:rPr>
          <w:rFonts w:hint="eastAsia" w:ascii="方正仿宋_GBK"/>
          <w:sz w:val="32"/>
          <w:szCs w:val="32"/>
          <w:lang w:eastAsia="zh-CN"/>
        </w:rPr>
        <w:t>（如民生新闻、警察办案、食品安全）</w:t>
      </w:r>
      <w:r>
        <w:rPr>
          <w:rFonts w:hint="eastAsia" w:ascii="方正仿宋_GBK" w:eastAsia="方正仿宋_GBK"/>
          <w:sz w:val="32"/>
          <w:szCs w:val="32"/>
        </w:rPr>
        <w:t>；</w:t>
      </w:r>
      <w:r>
        <w:rPr>
          <w:rFonts w:hint="eastAsia" w:ascii="方正仿宋_GBK" w:eastAsia="方正仿宋_GBK"/>
          <w:b/>
          <w:sz w:val="32"/>
          <w:szCs w:val="32"/>
        </w:rPr>
        <w:t>二是</w:t>
      </w:r>
      <w:r>
        <w:rPr>
          <w:rFonts w:hint="eastAsia" w:ascii="方正仿宋_GBK" w:eastAsia="方正仿宋_GBK"/>
          <w:sz w:val="32"/>
          <w:szCs w:val="32"/>
        </w:rPr>
        <w:t>将不属于《记分办法》中明确的媒体范围纳入统计</w:t>
      </w:r>
      <w:r>
        <w:rPr>
          <w:rFonts w:hint="eastAsia" w:ascii="方正仿宋_GBK"/>
          <w:sz w:val="32"/>
          <w:szCs w:val="32"/>
          <w:lang w:eastAsia="zh-CN"/>
        </w:rPr>
        <w:t>，较为普遍的是本地融媒体、本地政府网站、本地手机报等</w:t>
      </w:r>
      <w:r>
        <w:rPr>
          <w:rFonts w:hint="eastAsia" w:ascii="方正仿宋_GBK" w:eastAsia="方正仿宋_GBK"/>
          <w:sz w:val="32"/>
          <w:szCs w:val="32"/>
        </w:rPr>
        <w:t>；</w:t>
      </w:r>
      <w:r>
        <w:rPr>
          <w:rFonts w:hint="eastAsia" w:ascii="方正仿宋_GBK" w:eastAsia="方正仿宋_GBK"/>
          <w:b/>
          <w:sz w:val="32"/>
          <w:szCs w:val="32"/>
        </w:rPr>
        <w:t>三是</w:t>
      </w:r>
      <w:r>
        <w:rPr>
          <w:rFonts w:hint="eastAsia" w:ascii="方正仿宋_GBK" w:eastAsia="方正仿宋_GBK"/>
          <w:sz w:val="32"/>
          <w:szCs w:val="32"/>
        </w:rPr>
        <w:t>同一新闻重复计分</w:t>
      </w:r>
      <w:r>
        <w:rPr>
          <w:rFonts w:hint="eastAsia" w:ascii="方正仿宋_GBK"/>
          <w:sz w:val="32"/>
          <w:szCs w:val="32"/>
          <w:lang w:eastAsia="zh-CN"/>
        </w:rPr>
        <w:t>，如华龙网和上游新闻等</w:t>
      </w:r>
      <w:r>
        <w:rPr>
          <w:rFonts w:hint="eastAsia" w:ascii="方正仿宋_GBK" w:eastAsia="方正仿宋_GBK"/>
          <w:sz w:val="32"/>
          <w:szCs w:val="32"/>
        </w:rPr>
        <w:t>；</w:t>
      </w:r>
      <w:r>
        <w:rPr>
          <w:rFonts w:hint="eastAsia" w:ascii="方正仿宋_GBK"/>
          <w:b/>
          <w:bCs/>
          <w:sz w:val="32"/>
          <w:szCs w:val="32"/>
          <w:lang w:eastAsia="zh-CN"/>
        </w:rPr>
        <w:t>四是</w:t>
      </w:r>
      <w:r>
        <w:rPr>
          <w:rFonts w:hint="eastAsia" w:ascii="方正仿宋_GBK"/>
          <w:b w:val="0"/>
          <w:bCs w:val="0"/>
          <w:sz w:val="32"/>
          <w:szCs w:val="32"/>
          <w:lang w:eastAsia="zh-CN"/>
        </w:rPr>
        <w:t>上报格式不对，部分区县存在未统计总分、没有标题、文档格式混乱的情况</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仿宋_GBK" w:eastAsia="方正仿宋_GBK"/>
          <w:sz w:val="32"/>
          <w:szCs w:val="32"/>
          <w:lang w:val="en-US" w:eastAsia="zh-CN"/>
        </w:rPr>
        <w:t>未应统尽统，部分区县只统计本地媒体的新闻，同时对单项目标的媒体报道未统计或统计不全（区县在本地融媒体中心能找到在重庆新闻联播和重庆日报报道出的文章）</w:t>
      </w:r>
      <w:r>
        <w:rPr>
          <w:rFonts w:hint="eastAsia" w:ascii="方正仿宋_GBK"/>
          <w:sz w:val="32"/>
          <w:szCs w:val="32"/>
          <w:lang w:val="en-US" w:eastAsia="zh-CN"/>
        </w:rPr>
        <w:t>；</w:t>
      </w:r>
      <w:r>
        <w:rPr>
          <w:rFonts w:hint="eastAsia" w:ascii="方正仿宋_GBK" w:eastAsia="方正仿宋_GBK"/>
          <w:sz w:val="32"/>
          <w:szCs w:val="32"/>
          <w:lang w:val="en-US" w:eastAsia="zh-CN"/>
        </w:rPr>
        <w:t>部分区县未统计安委会成员单位和减灾委成员单位以及本地企业单位关于安全生产和自然灾害防治的新闻报道。</w:t>
      </w:r>
    </w:p>
    <w:p>
      <w:pPr>
        <w:keepNext w:val="0"/>
        <w:keepLines w:val="0"/>
        <w:pageBreakBefore w:val="0"/>
        <w:widowControl w:val="0"/>
        <w:kinsoku/>
        <w:wordWrap/>
        <w:overflowPunct/>
        <w:topLinePunct w:val="0"/>
        <w:autoSpaceDE/>
        <w:autoSpaceDN/>
        <w:bidi w:val="0"/>
        <w:snapToGrid w:val="0"/>
        <w:jc w:val="center"/>
        <w:textAlignment w:val="auto"/>
        <w:outlineLvl w:val="9"/>
        <w:rPr>
          <w:rFonts w:hint="eastAsia"/>
          <w:sz w:val="32"/>
          <w:szCs w:val="32"/>
          <w:lang w:eastAsia="zh-CN"/>
        </w:rPr>
      </w:pPr>
      <w:r>
        <w:rPr>
          <w:rFonts w:hint="eastAsia" w:ascii="方正小标宋_GBK" w:hAnsi="方正仿宋_GBK" w:eastAsia="方正小标宋_GBK" w:cs="方正仿宋_GBK"/>
          <w:color w:val="000000"/>
          <w:sz w:val="32"/>
          <w:szCs w:val="32"/>
          <w:lang w:val="en-US" w:eastAsia="zh-CN"/>
        </w:rPr>
        <w:t>2021年</w:t>
      </w:r>
      <w:r>
        <w:rPr>
          <w:rFonts w:hint="eastAsia" w:ascii="方正小标宋_GBK" w:hAnsi="方正仿宋_GBK" w:eastAsia="方正小标宋_GBK" w:cs="方正仿宋_GBK"/>
          <w:color w:val="000000"/>
          <w:sz w:val="32"/>
          <w:szCs w:val="32"/>
        </w:rPr>
        <w:t>全市应急管理新闻宣传统计</w:t>
      </w:r>
      <w:r>
        <w:rPr>
          <w:rFonts w:hint="eastAsia" w:ascii="方正小标宋_GBK" w:hAnsi="方正仿宋_GBK" w:eastAsia="方正小标宋_GBK" w:cs="方正仿宋_GBK"/>
          <w:color w:val="000000"/>
          <w:sz w:val="32"/>
          <w:szCs w:val="32"/>
          <w:lang w:eastAsia="zh-CN"/>
        </w:rPr>
        <w:t>表</w:t>
      </w:r>
    </w:p>
    <w:tbl>
      <w:tblPr>
        <w:tblStyle w:val="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352"/>
        <w:gridCol w:w="1117"/>
        <w:gridCol w:w="1234"/>
        <w:gridCol w:w="1234"/>
        <w:gridCol w:w="1234"/>
        <w:gridCol w:w="108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区县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中央媒体</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市级媒体</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区县媒体</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单项目标</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总分</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2021年名次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万州区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499</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2750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黔江区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582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3410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涪陵区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987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5446</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渝中区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1659</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大渡口区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1022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江北区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1662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沙坪坝区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2584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九龙坡区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409</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2968</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南岸区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1305</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北碚区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1259</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渝北区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1972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巴南区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1480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长寿区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565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4150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江津区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2692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合川区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3119</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永川区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1681</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南川区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992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綦江区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4065</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铜梁区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2145</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大足区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3270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潼南区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887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5474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璧山区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724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荣昌区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2836</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梁平区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2814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城口县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1257</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丰都县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621</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垫江县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武隆区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1590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忠县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1941</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开州区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1010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云阳县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1275</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奉节县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523</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巫山县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1179</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巫溪县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石柱县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328</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2033</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秀山县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750</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酉阳县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354</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1956</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彭水县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2661</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两江新区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187</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0</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874</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万盛经开区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192</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1696</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jc w:val="center"/>
        </w:trPr>
        <w:tc>
          <w:tcPr>
            <w:tcW w:w="13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双桥经开区</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126</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215</w:t>
            </w:r>
          </w:p>
        </w:tc>
        <w:tc>
          <w:tcPr>
            <w:tcW w:w="1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1482</w:t>
            </w:r>
          </w:p>
        </w:tc>
        <w:tc>
          <w:tcPr>
            <w:tcW w:w="1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ascii="方正仿宋_GBK" w:eastAsia="方正仿宋_GBK"/>
          <w:bCs/>
          <w:color w:val="000000"/>
          <w:kern w:val="32"/>
          <w:position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24" w:firstLineChars="1400"/>
        <w:textAlignment w:val="auto"/>
        <w:outlineLvl w:val="9"/>
        <w:rPr>
          <w:rFonts w:ascii="方正仿宋_GBK" w:eastAsia="方正仿宋_GBK"/>
          <w:sz w:val="32"/>
          <w:szCs w:val="32"/>
        </w:rPr>
      </w:pPr>
      <w:r>
        <w:rPr>
          <w:rFonts w:hint="eastAsia" w:ascii="方正仿宋_GBK" w:eastAsia="方正仿宋_GBK"/>
          <w:bCs/>
          <w:color w:val="000000"/>
          <w:kern w:val="32"/>
          <w:position w:val="6"/>
          <w:sz w:val="32"/>
          <w:szCs w:val="32"/>
        </w:rPr>
        <w:t>重庆市应急管理局办公室</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32" w:firstLineChars="200"/>
        <w:jc w:val="right"/>
        <w:textAlignment w:val="auto"/>
        <w:outlineLvl w:val="9"/>
        <w:rPr>
          <w:rFonts w:hint="eastAsia" w:ascii="仿宋_GB2312" w:eastAsia="仿宋_GB2312"/>
          <w:sz w:val="32"/>
          <w:szCs w:val="32"/>
        </w:rPr>
      </w:pPr>
      <w:r>
        <w:rPr>
          <w:rFonts w:hint="eastAsia" w:ascii="方正仿宋_GBK" w:eastAsia="方正仿宋_GBK"/>
          <w:sz w:val="32"/>
          <w:szCs w:val="32"/>
        </w:rPr>
        <w:t>202</w:t>
      </w:r>
      <w:r>
        <w:rPr>
          <w:rFonts w:hint="eastAsia" w:ascii="方正仿宋_GBK"/>
          <w:sz w:val="32"/>
          <w:szCs w:val="32"/>
          <w:lang w:val="en-US" w:eastAsia="zh-CN"/>
        </w:rPr>
        <w:t>2</w:t>
      </w:r>
      <w:r>
        <w:rPr>
          <w:rFonts w:hint="eastAsia" w:ascii="方正仿宋_GBK" w:eastAsia="方正仿宋_GBK"/>
          <w:sz w:val="32"/>
          <w:szCs w:val="32"/>
        </w:rPr>
        <w:t>年1月</w:t>
      </w:r>
      <w:r>
        <w:rPr>
          <w:rFonts w:hint="eastAsia" w:ascii="方正仿宋_GBK"/>
          <w:sz w:val="32"/>
          <w:szCs w:val="32"/>
          <w:lang w:val="en-US" w:eastAsia="zh-CN"/>
        </w:rPr>
        <w:t>29</w:t>
      </w:r>
      <w:r>
        <w:rPr>
          <w:rFonts w:hint="eastAsia" w:ascii="仿宋_GB2312"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eastAsia="方正仿宋_GBK"/>
          <w:bCs/>
          <w:color w:val="000000"/>
          <w:kern w:val="32"/>
          <w:position w:val="6"/>
          <w:sz w:val="32"/>
          <w:szCs w:val="32"/>
          <w:lang w:eastAsia="zh-CN"/>
        </w:rPr>
      </w:pPr>
    </w:p>
    <w:p>
      <w:pPr>
        <w:pBdr>
          <w:top w:val="single" w:color="auto" w:sz="6" w:space="1"/>
          <w:bottom w:val="single" w:color="auto" w:sz="6" w:space="1"/>
        </w:pBdr>
        <w:rPr>
          <w:rFonts w:hint="eastAsia"/>
          <w:lang w:val="en-US" w:eastAsia="zh-CN"/>
        </w:rPr>
      </w:pPr>
      <w:r>
        <w:drawing>
          <wp:anchor distT="0" distB="0" distL="114300" distR="114300" simplePos="0" relativeHeight="251660288" behindDoc="0" locked="0" layoutInCell="1" allowOverlap="1">
            <wp:simplePos x="0" y="0"/>
            <wp:positionH relativeFrom="column">
              <wp:posOffset>3612515</wp:posOffset>
            </wp:positionH>
            <wp:positionV relativeFrom="paragraph">
              <wp:posOffset>440690</wp:posOffset>
            </wp:positionV>
            <wp:extent cx="1790700" cy="5524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90700" cy="552450"/>
                    </a:xfrm>
                    <a:prstGeom prst="rect">
                      <a:avLst/>
                    </a:prstGeom>
                    <a:noFill/>
                    <a:ln w="9525">
                      <a:noFill/>
                    </a:ln>
                  </pic:spPr>
                </pic:pic>
              </a:graphicData>
            </a:graphic>
          </wp:anchor>
        </w:drawing>
      </w:r>
      <w:r>
        <w:rPr>
          <w:rFonts w:hint="eastAsia" w:ascii="方正仿宋_GBK" w:hAnsi="方正仿宋_GBK" w:cs="方正仿宋_GBK"/>
          <w:color w:val="000000"/>
          <w:sz w:val="28"/>
          <w:szCs w:val="28"/>
        </w:rPr>
        <w:t xml:space="preserve">  重庆市应急管理局办公室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cs="方正仿宋_GBK"/>
          <w:color w:val="000000"/>
          <w:sz w:val="28"/>
          <w:szCs w:val="28"/>
        </w:rPr>
        <w:t xml:space="preserve">     202</w:t>
      </w:r>
      <w:r>
        <w:rPr>
          <w:rFonts w:hint="eastAsia" w:ascii="方正仿宋_GBK" w:hAnsi="方正仿宋_GBK" w:cs="方正仿宋_GBK"/>
          <w:color w:val="000000"/>
          <w:sz w:val="28"/>
          <w:szCs w:val="28"/>
          <w:lang w:val="en-US" w:eastAsia="zh-CN"/>
        </w:rPr>
        <w:t>2</w:t>
      </w:r>
      <w:r>
        <w:rPr>
          <w:rFonts w:hint="eastAsia" w:ascii="方正仿宋_GBK" w:hAnsi="方正仿宋_GBK" w:cs="方正仿宋_GBK"/>
          <w:color w:val="000000"/>
          <w:sz w:val="28"/>
          <w:szCs w:val="28"/>
        </w:rPr>
        <w:t>年</w:t>
      </w:r>
      <w:r>
        <w:rPr>
          <w:rFonts w:hint="eastAsia" w:ascii="方正仿宋_GBK" w:hAnsi="方正仿宋_GBK" w:cs="方正仿宋_GBK"/>
          <w:color w:val="000000"/>
          <w:sz w:val="28"/>
          <w:szCs w:val="28"/>
          <w:lang w:val="en-US" w:eastAsia="zh-CN"/>
        </w:rPr>
        <w:t>1</w:t>
      </w:r>
      <w:r>
        <w:rPr>
          <w:rFonts w:hint="eastAsia" w:ascii="方正仿宋_GBK" w:hAnsi="方正仿宋_GBK" w:cs="方正仿宋_GBK"/>
          <w:color w:val="000000"/>
          <w:sz w:val="28"/>
          <w:szCs w:val="28"/>
        </w:rPr>
        <w:t>月</w:t>
      </w:r>
      <w:r>
        <w:rPr>
          <w:rFonts w:hint="eastAsia" w:ascii="方正仿宋_GBK" w:hAnsi="方正仿宋_GBK" w:cs="方正仿宋_GBK"/>
          <w:color w:val="000000"/>
          <w:sz w:val="28"/>
          <w:szCs w:val="28"/>
          <w:lang w:val="en-US" w:eastAsia="zh-CN"/>
        </w:rPr>
        <w:t>29</w:t>
      </w:r>
      <w:r>
        <w:rPr>
          <w:rFonts w:hint="eastAsia" w:ascii="方正仿宋_GBK" w:hAnsi="方正仿宋_GBK" w:cs="方正仿宋_GBK"/>
          <w:color w:val="000000"/>
          <w:sz w:val="28"/>
          <w:szCs w:val="28"/>
        </w:rPr>
        <w:t>日印</w:t>
      </w:r>
      <w:r>
        <w:rPr>
          <w:rFonts w:hint="eastAsia"/>
          <w:lang w:val="en-US" w:eastAsia="zh-CN"/>
        </w:rPr>
        <w:t>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firstLine="280" w:firstLineChars="100"/>
      <w:jc w:val="right"/>
      <w:rPr>
        <w:rFonts w:hint="eastAsia" w:eastAsia="方正仿宋_GBK"/>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1438D"/>
    <w:multiLevelType w:val="singleLevel"/>
    <w:tmpl w:val="61E1438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B6BAD"/>
    <w:rsid w:val="14A5315E"/>
    <w:rsid w:val="151F5028"/>
    <w:rsid w:val="25C609BC"/>
    <w:rsid w:val="2C0E397D"/>
    <w:rsid w:val="46AB630B"/>
    <w:rsid w:val="46B818B4"/>
    <w:rsid w:val="699B6BAD"/>
    <w:rsid w:val="7F7C5CEB"/>
    <w:rsid w:val="AD6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2021-02-03T11:00:00Z</dcterms:created>
  <dc:creator>Administrator</dc:creator>
  <cp:lastModifiedBy>胡菊三</cp:lastModifiedBy>
  <dcterms:modified xsi:type="dcterms:W3CDTF">2022-01-29T07:20:01Z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