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r>
        <w:rPr>
          <w:rFonts w:hint="eastAsia"/>
        </w:rPr>
        <w:pict>
          <v:shape id="_x0000_s1031" o:spid="_x0000_s1031" o:spt="136" type="#_x0000_t136" style="position:absolute;left:0pt;margin-left:96.7pt;margin-top:82.25pt;height:53.9pt;width:411.25pt;mso-position-horizontal-relative:page;mso-position-vertical-relative:margin;z-index:251668480;mso-width-relative:page;mso-height-relative:page;" fillcolor="#FF0000" filled="t" stroked="f" coordsize="21600,21600" adj="10800">
            <v:path/>
            <v:fill on="t" color2="#FFFFFF" focussize="0,0"/>
            <v:stroke on="f"/>
            <v:imagedata o:title=""/>
            <o:lock v:ext="edit" aspectratio="f"/>
            <v:textpath on="t" fitshape="t" fitpath="t" trim="t" xscale="f" string="重 庆 市 减 灾 委 员 会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rPr>
      </w:pPr>
    </w:p>
    <w:p>
      <w:pPr>
        <w:keepNext w:val="0"/>
        <w:keepLines w:val="0"/>
        <w:pageBreakBefore w:val="0"/>
        <w:widowControl w:val="0"/>
        <w:pBdr>
          <w:bottom w:val="single" w:color="FF0000" w:sz="18" w:space="1"/>
        </w:pBdr>
        <w:kinsoku/>
        <w:wordWrap/>
        <w:overflowPunct/>
        <w:topLinePunct w:val="0"/>
        <w:autoSpaceDE/>
        <w:autoSpaceDN/>
        <w:bidi w:val="0"/>
        <w:jc w:val="center"/>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rPr>
        <w:t>渝</w:t>
      </w:r>
      <w:r>
        <w:rPr>
          <w:rFonts w:hint="eastAsia" w:ascii="方正仿宋_GBK" w:hAnsi="方正仿宋_GBK" w:eastAsia="方正仿宋_GBK" w:cs="方正仿宋_GBK"/>
          <w:lang w:eastAsia="zh-CN"/>
        </w:rPr>
        <w:t>减委</w:t>
      </w:r>
      <w:r>
        <w:rPr>
          <w:rFonts w:hint="eastAsia" w:ascii="方正仿宋_GBK" w:hAnsi="方正仿宋_GBK" w:eastAsia="方正仿宋_GBK" w:cs="方正仿宋_GBK"/>
        </w:rPr>
        <w:t>〔20</w:t>
      </w:r>
      <w:r>
        <w:rPr>
          <w:rFonts w:hint="eastAsia" w:ascii="方正仿宋_GBK" w:hAnsi="方正仿宋_GBK" w:eastAsia="方正仿宋_GBK" w:cs="方正仿宋_GBK"/>
          <w:lang w:val="en-US" w:eastAsia="zh-CN"/>
        </w:rPr>
        <w:t>22</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号</w:t>
      </w:r>
    </w:p>
    <w:p>
      <w:pPr>
        <w:pStyle w:val="12"/>
        <w:keepNext w:val="0"/>
        <w:keepLines w:val="0"/>
        <w:pageBreakBefore w:val="0"/>
        <w:widowControl/>
        <w:kinsoku/>
        <w:wordWrap/>
        <w:overflowPunct/>
        <w:topLinePunct w:val="0"/>
        <w:autoSpaceDE/>
        <w:autoSpaceDN/>
        <w:bidi w:val="0"/>
        <w:adjustRightInd/>
        <w:snapToGrid w:val="0"/>
        <w:spacing w:line="240" w:lineRule="auto"/>
        <w:jc w:val="both"/>
        <w:textAlignment w:val="auto"/>
        <w:outlineLvl w:val="9"/>
        <w:rPr>
          <w:rFonts w:hint="eastAsia" w:ascii="方正小标宋_GBK" w:eastAsia="方正小标宋_GBK"/>
          <w:snapToGrid w:val="0"/>
          <w:kern w:val="2"/>
          <w:sz w:val="44"/>
          <w:szCs w:val="44"/>
        </w:rPr>
      </w:pP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w:t>
      </w: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仿宋_GBK" w:eastAsia="方正仿宋_GBK"/>
          <w:snapToGrid w:val="0"/>
          <w:kern w:val="2"/>
          <w:sz w:val="32"/>
          <w:szCs w:val="32"/>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印发</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w:t>
      </w:r>
      <w:r>
        <w:rPr>
          <w:rFonts w:hint="eastAsia" w:ascii="方正小标宋_GBK" w:eastAsia="方正小标宋_GBK"/>
          <w:snapToGrid w:val="0"/>
          <w:kern w:val="2"/>
          <w:sz w:val="44"/>
          <w:szCs w:val="44"/>
          <w:lang w:val="en-US" w:eastAsia="zh-CN"/>
        </w:rPr>
        <w:t>试行</w:t>
      </w:r>
      <w:r>
        <w:rPr>
          <w:rFonts w:hint="eastAsia" w:ascii="方正小标宋_GBK" w:eastAsia="方正小标宋_GBK"/>
          <w:snapToGrid w:val="0"/>
          <w:kern w:val="2"/>
          <w:sz w:val="44"/>
          <w:szCs w:val="44"/>
          <w:lang w:eastAsia="zh-CN"/>
        </w:rPr>
        <w:t>）</w:t>
      </w:r>
      <w:r>
        <w:rPr>
          <w:rFonts w:hint="eastAsia" w:ascii="方正小标宋_GBK" w:eastAsia="方正小标宋_GBK"/>
          <w:snapToGrid w:val="0"/>
          <w:kern w:val="2"/>
          <w:sz w:val="44"/>
          <w:szCs w:val="44"/>
        </w:rPr>
        <w:t>》的通知</w:t>
      </w:r>
    </w:p>
    <w:p>
      <w:pPr>
        <w:pStyle w:val="12"/>
        <w:keepNext w:val="0"/>
        <w:keepLines w:val="0"/>
        <w:pageBreakBefore w:val="0"/>
        <w:kinsoku/>
        <w:wordWrap/>
        <w:overflowPunct/>
        <w:topLinePunct w:val="0"/>
        <w:autoSpaceDE/>
        <w:autoSpaceDN/>
        <w:bidi w:val="0"/>
        <w:adjustRightInd/>
        <w:spacing w:line="480" w:lineRule="exact"/>
        <w:jc w:val="center"/>
        <w:textAlignment w:val="auto"/>
        <w:outlineLvl w:val="9"/>
        <w:rPr>
          <w:rFonts w:hint="eastAsia" w:ascii="方正仿宋_GBK" w:eastAsia="方正仿宋_GBK"/>
          <w:snapToGrid w:val="0"/>
          <w:kern w:val="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各区县（自治县）减灾委员会，两江新区、重庆高新区、万盛经开区减灾委员会，市减灾委员会各成员单位：</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现将《重庆市应急物资储备保障能力建设指导意见（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056" w:firstLineChars="16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重庆市减灾委员会</w:t>
      </w:r>
    </w:p>
    <w:p>
      <w:pPr>
        <w:keepNext w:val="0"/>
        <w:keepLines w:val="0"/>
        <w:pageBreakBefore w:val="0"/>
        <w:widowControl w:val="0"/>
        <w:kinsoku/>
        <w:wordWrap/>
        <w:overflowPunct/>
        <w:topLinePunct w:val="0"/>
        <w:autoSpaceDE/>
        <w:autoSpaceDN/>
        <w:bidi w:val="0"/>
        <w:adjustRightInd/>
        <w:snapToGrid/>
        <w:spacing w:line="480" w:lineRule="exact"/>
        <w:ind w:right="1264" w:rightChars="400" w:firstLine="0" w:firstLineChars="0"/>
        <w:jc w:val="righ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2022年1月13日</w:t>
      </w:r>
    </w:p>
    <w:p>
      <w:pPr>
        <w:pStyle w:val="12"/>
        <w:adjustRightInd/>
        <w:spacing w:line="560" w:lineRule="exact"/>
        <w:jc w:val="both"/>
        <w:rPr>
          <w:rFonts w:hint="eastAsia" w:ascii="方正仿宋_GBK" w:eastAsia="方正仿宋_GBK"/>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（试行）</w:t>
      </w:r>
    </w:p>
    <w:p>
      <w:pPr>
        <w:snapToGrid w:val="0"/>
        <w:spacing w:line="560" w:lineRule="exact"/>
        <w:ind w:firstLine="474" w:firstLineChars="150"/>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lang w:eastAsia="zh-CN"/>
        </w:rPr>
        <w:t>根据</w:t>
      </w:r>
      <w:r>
        <w:rPr>
          <w:rFonts w:hint="eastAsia" w:ascii="方正仿宋_GBK" w:hAnsi="宋体" w:eastAsia="方正仿宋_GBK"/>
          <w:snapToGrid w:val="0"/>
          <w:sz w:val="32"/>
          <w:szCs w:val="32"/>
        </w:rPr>
        <w:t>“集中管理、统一调拨、平时服务、灾时应急、采储结合、节约高效”原则，</w:t>
      </w:r>
      <w:r>
        <w:rPr>
          <w:rFonts w:hint="eastAsia" w:ascii="方正仿宋_GBK" w:hAnsi="宋体" w:eastAsia="方正仿宋_GBK"/>
          <w:snapToGrid w:val="0"/>
          <w:sz w:val="32"/>
          <w:szCs w:val="32"/>
          <w:lang w:val="en-US" w:eastAsia="zh-CN"/>
        </w:rPr>
        <w:t>按照“统一规划，先行试点，逐步推开”工作思路，2022年，在应急物资中央库、市级库开展仓储、管理、调运标准化建设及托管，并选取1-2个区县开展标准化区县综合应急物资储备库、乡镇（街道）应急物资储备站、村（社区）及企事业单位应急物资储备点、家庭应急物资储备包建设试点。2023年，逐步推广完善全市应急物资仓储、调运、管理标准化体系建设，完成10个区县的标准化区县综合应急物资储备库、乡镇（街道）应急物资储备站、村（社区）及企事业单位应急物资储备点、家庭应急物资储备包建设试点。</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七级应急物资储备标准化体系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市发展改革委、经济信息委、规划自然资源局、住房城乡建委、城市管理局、交通局、水利局、农业农村委、商务委、卫生健康委、应急局、林业局、通信管理局、国网市电力公司</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四、储备体系</w:t>
      </w:r>
      <w:r>
        <w:rPr>
          <w:rFonts w:hint="eastAsia" w:ascii="方正黑体_GBK" w:hAnsi="方正黑体_GBK" w:eastAsia="方正黑体_GBK" w:cs="方正黑体_GBK"/>
          <w:bCs/>
          <w:snapToGrid w:val="0"/>
          <w:sz w:val="32"/>
          <w:szCs w:val="32"/>
        </w:rPr>
        <w:t>分类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w:t>
      </w:r>
      <w:r>
        <w:rPr>
          <w:rFonts w:hint="eastAsia" w:ascii="方正楷体_GBK" w:hAnsi="方正楷体_GBK" w:eastAsia="方正楷体_GBK" w:cs="方正楷体_GBK"/>
          <w:bCs/>
          <w:snapToGrid w:val="0"/>
          <w:sz w:val="32"/>
          <w:szCs w:val="32"/>
          <w:lang w:eastAsia="zh-CN"/>
        </w:rPr>
        <w:t>社区</w:t>
      </w:r>
      <w:r>
        <w:rPr>
          <w:rFonts w:hint="eastAsia" w:ascii="方正楷体_GBK" w:hAnsi="方正楷体_GBK" w:eastAsia="方正楷体_GBK" w:cs="方正楷体_GBK"/>
          <w:bCs/>
          <w:snapToGrid w:val="0"/>
          <w:sz w:val="32"/>
          <w:szCs w:val="32"/>
        </w:rPr>
        <w:t>）及企事业单位储备点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w:t>
      </w:r>
      <w:r>
        <w:rPr>
          <w:rFonts w:hint="eastAsia" w:ascii="方正仿宋_GBK" w:hAnsi="宋体" w:eastAsia="方正仿宋_GBK" w:cstheme="minorBidi"/>
          <w:snapToGrid w:val="0"/>
          <w:color w:val="auto"/>
          <w:kern w:val="2"/>
          <w:sz w:val="32"/>
          <w:szCs w:val="32"/>
          <w:lang w:eastAsia="zh-CN"/>
        </w:rPr>
        <w:t>社区</w:t>
      </w:r>
      <w:r>
        <w:rPr>
          <w:rFonts w:ascii="方正仿宋_GBK" w:hAnsi="宋体" w:eastAsia="方正仿宋_GBK" w:cstheme="minorBidi"/>
          <w:snapToGrid w:val="0"/>
          <w:color w:val="auto"/>
          <w:kern w:val="2"/>
          <w:sz w:val="32"/>
          <w:szCs w:val="32"/>
        </w:rPr>
        <w:t>）及企事业单位办事机构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val="en-US" w:eastAsia="zh-CN"/>
        </w:rPr>
        <w:t>除重要战略储备由政府直接收储、管理、轮换和投放外，对市场保有量充足、保质期短、轮换频率和养护条件高的应急物资，按照“不求所有、但求所在”原则，提高协议储备比例，优化存储结构。</w:t>
      </w:r>
      <w:r>
        <w:rPr>
          <w:rFonts w:hint="eastAsia" w:ascii="方正仿宋_GBK" w:hAnsi="方正仿宋_GBK" w:eastAsia="方正仿宋_GBK" w:cs="方正仿宋_GBK"/>
          <w:snapToGrid w:val="0"/>
          <w:sz w:val="32"/>
          <w:szCs w:val="32"/>
          <w:lang w:eastAsia="zh-CN"/>
        </w:rPr>
        <w:t>政府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储备库房建设标准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snapToGrid w:val="0"/>
        <w:spacing w:line="560" w:lineRule="exact"/>
        <w:ind w:firstLine="1896" w:firstLineChars="6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应急物资储备库房规模分类表</w:t>
      </w:r>
    </w:p>
    <w:tbl>
      <w:tblPr>
        <w:tblStyle w:val="11"/>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474"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应急物资储备标准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264" w:firstLineChars="4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r>
        <w:rPr>
          <w:rFonts w:hint="eastAsia" w:ascii="方正楷体_GBK" w:hAnsi="方正楷体_GBK" w:eastAsia="方正楷体_GBK" w:cs="方正楷体_GBK"/>
          <w:bCs/>
          <w:snapToGrid w:val="0"/>
          <w:sz w:val="32"/>
          <w:szCs w:val="32"/>
          <w:lang w:eastAsia="zh-CN"/>
        </w:rPr>
        <w:t>及建议</w:t>
      </w:r>
    </w:p>
    <w:tbl>
      <w:tblPr>
        <w:tblStyle w:val="11"/>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（二）抢险救援保障物资储备标准及建议</w:t>
      </w:r>
    </w:p>
    <w:tbl>
      <w:tblPr>
        <w:tblStyle w:val="11"/>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472"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472"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（三）应急救援力量保障物资储备标准及建议</w:t>
      </w:r>
    </w:p>
    <w:tbl>
      <w:tblPr>
        <w:tblStyle w:val="11"/>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r>
        <w:rPr>
          <w:rFonts w:hint="eastAsia" w:ascii="方正楷体_GBK" w:hAnsi="方正楷体_GBK" w:eastAsia="方正楷体_GBK" w:cs="方正楷体_GBK"/>
          <w:bCs/>
          <w:snapToGrid w:val="0"/>
          <w:sz w:val="32"/>
          <w:szCs w:val="32"/>
          <w:lang w:eastAsia="zh-CN"/>
        </w:rPr>
        <w:t>及建议</w:t>
      </w:r>
    </w:p>
    <w:tbl>
      <w:tblPr>
        <w:tblStyle w:val="11"/>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（五）家庭应急物资储备包配备标准及建议</w:t>
      </w:r>
    </w:p>
    <w:tbl>
      <w:tblPr>
        <w:tblStyle w:val="11"/>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r>
        <w:rPr>
          <w:rFonts w:hint="eastAsia" w:ascii="方正仿宋_GBK" w:hAnsi="方正仿宋_GBK" w:eastAsia="方正仿宋_GBK" w:cs="方正仿宋_GBK"/>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利用条码技术、二维码技术或射频技术等技术手段，</w:t>
      </w:r>
      <w:r>
        <w:rPr>
          <w:rFonts w:hint="eastAsia" w:ascii="方正仿宋_GBK" w:hAnsi="方正仿宋_GBK" w:eastAsia="方正仿宋_GBK" w:cs="方正仿宋_GBK"/>
          <w:snapToGrid w:val="0"/>
          <w:sz w:val="32"/>
          <w:szCs w:val="32"/>
          <w:lang w:eastAsia="zh-CN"/>
        </w:rPr>
        <w:t>对</w:t>
      </w:r>
      <w:r>
        <w:rPr>
          <w:rFonts w:hint="eastAsia" w:ascii="方正仿宋_GBK" w:hAnsi="方正仿宋_GBK" w:eastAsia="方正仿宋_GBK" w:cs="方正仿宋_GBK"/>
          <w:snapToGrid w:val="0"/>
          <w:sz w:val="32"/>
          <w:szCs w:val="32"/>
        </w:rPr>
        <w:t>应急物资储备管理</w:t>
      </w:r>
      <w:r>
        <w:rPr>
          <w:rFonts w:hint="eastAsia" w:ascii="方正仿宋_GBK" w:hAnsi="方正仿宋_GBK" w:eastAsia="方正仿宋_GBK" w:cs="方正仿宋_GBK"/>
          <w:snapToGrid w:val="0"/>
          <w:sz w:val="32"/>
          <w:szCs w:val="32"/>
          <w:lang w:eastAsia="zh-CN"/>
        </w:rPr>
        <w:t>实行</w:t>
      </w:r>
      <w:r>
        <w:rPr>
          <w:rFonts w:hint="eastAsia" w:ascii="方正仿宋_GBK" w:hAnsi="方正仿宋_GBK" w:eastAsia="方正仿宋_GBK" w:cs="方正仿宋_GBK"/>
          <w:snapToGrid w:val="0"/>
          <w:sz w:val="32"/>
          <w:szCs w:val="32"/>
        </w:rPr>
        <w:t>信息</w:t>
      </w:r>
      <w:r>
        <w:rPr>
          <w:rFonts w:hint="eastAsia" w:ascii="方正仿宋_GBK" w:hAnsi="方正仿宋_GBK" w:eastAsia="方正仿宋_GBK" w:cs="方正仿宋_GBK"/>
          <w:snapToGrid w:val="0"/>
          <w:sz w:val="32"/>
          <w:szCs w:val="32"/>
          <w:lang w:eastAsia="zh-CN"/>
        </w:rPr>
        <w:t>化、智能化全过程管理</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各级应急物资全部录入国家应急资源管理平台，动态管理应急物资储备情况。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以上要求限于储备库（站、点）应急物资。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机构</w:t>
      </w:r>
      <w:r>
        <w:rPr>
          <w:rFonts w:hint="eastAsia" w:ascii="方正黑体_GBK" w:hAnsi="方正黑体_GBK" w:eastAsia="方正黑体_GBK" w:cs="方正黑体_GBK"/>
          <w:snapToGrid w:val="0"/>
          <w:sz w:val="32"/>
          <w:szCs w:val="32"/>
          <w:lang w:eastAsia="zh-CN"/>
        </w:rPr>
        <w:t>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snapToGrid w:val="0"/>
          <w:sz w:val="32"/>
          <w:szCs w:val="32"/>
          <w:lang w:eastAsia="zh-CN"/>
        </w:rPr>
      </w:pPr>
      <w:r>
        <w:rPr>
          <w:rFonts w:hint="eastAsia" w:ascii="方正楷体_GBK" w:hAnsi="方正楷体_GBK" w:eastAsia="方正楷体_GBK" w:cs="方正楷体_GBK"/>
          <w:snapToGrid w:val="0"/>
          <w:sz w:val="32"/>
          <w:szCs w:val="32"/>
          <w:lang w:eastAsia="zh-CN"/>
        </w:rPr>
        <w:t>（一）组织机构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w:t>
      </w:r>
      <w:r>
        <w:rPr>
          <w:rFonts w:hint="eastAsia" w:ascii="方正仿宋_GBK" w:hAnsi="方正仿宋_GBK" w:eastAsia="方正仿宋_GBK" w:cs="方正仿宋_GBK"/>
          <w:snapToGrid w:val="0"/>
          <w:sz w:val="32"/>
          <w:szCs w:val="32"/>
          <w:lang w:eastAsia="zh-CN"/>
        </w:rPr>
        <w:t>储备库（站、点）</w:t>
      </w:r>
      <w:r>
        <w:rPr>
          <w:rFonts w:hint="eastAsia" w:ascii="方正仿宋_GBK" w:hAnsi="方正仿宋_GBK" w:eastAsia="方正仿宋_GBK" w:cs="方正仿宋_GBK"/>
          <w:snapToGrid w:val="0"/>
          <w:sz w:val="32"/>
          <w:szCs w:val="32"/>
        </w:rPr>
        <w:t>四级应急物资储备管理机构，负责储备物资日常管理工作，确保应急物资安全。</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1.</w:t>
      </w:r>
      <w:r>
        <w:rPr>
          <w:rFonts w:hint="eastAsia" w:ascii="方正仿宋_GBK" w:hAnsi="方正仿宋_GBK" w:eastAsia="方正仿宋_GBK" w:cs="方正仿宋_GBK"/>
          <w:b/>
          <w:bCs w:val="0"/>
          <w:snapToGrid w:val="0"/>
          <w:sz w:val="32"/>
          <w:szCs w:val="32"/>
          <w:lang w:eastAsia="zh-CN"/>
        </w:rPr>
        <w:t>市级应急物资储备库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2.区县</w:t>
      </w:r>
      <w:r>
        <w:rPr>
          <w:rFonts w:hint="eastAsia" w:ascii="方正仿宋_GBK" w:hAnsi="方正仿宋_GBK" w:eastAsia="方正仿宋_GBK" w:cs="方正仿宋_GBK"/>
          <w:b/>
          <w:bCs w:val="0"/>
          <w:snapToGrid w:val="0"/>
          <w:sz w:val="32"/>
          <w:szCs w:val="32"/>
          <w:lang w:eastAsia="zh-CN"/>
        </w:rPr>
        <w:t>级综合应急物资储备库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3.</w:t>
      </w:r>
      <w:r>
        <w:rPr>
          <w:rFonts w:hint="eastAsia" w:ascii="方正仿宋_GBK" w:hAnsi="方正仿宋_GBK" w:eastAsia="方正仿宋_GBK" w:cs="方正仿宋_GBK"/>
          <w:b/>
          <w:bCs w:val="0"/>
          <w:snapToGrid w:val="0"/>
          <w:sz w:val="32"/>
          <w:szCs w:val="32"/>
          <w:lang w:eastAsia="zh-CN"/>
        </w:rPr>
        <w:t>乡镇（街道）应急物资储备站</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管理员2人。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4.</w:t>
      </w:r>
      <w:r>
        <w:rPr>
          <w:rFonts w:hint="eastAsia" w:ascii="方正仿宋_GBK" w:hAnsi="方正仿宋_GBK" w:eastAsia="方正仿宋_GBK" w:cs="方正仿宋_GBK"/>
          <w:b/>
          <w:bCs w:val="0"/>
          <w:snapToGrid w:val="0"/>
          <w:sz w:val="32"/>
          <w:szCs w:val="32"/>
          <w:lang w:eastAsia="zh-CN"/>
        </w:rPr>
        <w:t>村（社区）及企事业单位储备点</w:t>
      </w: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snapToGrid w:val="0"/>
          <w:szCs w:val="32"/>
        </w:rPr>
      </w:pP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Cs w:val="32"/>
        </w:rPr>
        <w:t>管理员1人。</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（二）管理制度及岗位职责（见附件</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w:t>
      </w:r>
      <w:r>
        <w:rPr>
          <w:rFonts w:hint="eastAsia" w:ascii="方正仿宋_GBK" w:hAnsi="方正仿宋_GBK" w:eastAsia="方正仿宋_GBK" w:cs="方正仿宋_GBK"/>
          <w:bCs/>
          <w:snapToGrid w:val="0"/>
          <w:sz w:val="32"/>
          <w:szCs w:val="32"/>
          <w:lang w:eastAsia="zh-CN"/>
        </w:rPr>
        <w:t>，</w:t>
      </w:r>
      <w:r>
        <w:rPr>
          <w:rFonts w:hint="eastAsia" w:ascii="方正仿宋_GBK" w:hAnsi="方正仿宋_GBK" w:eastAsia="方正仿宋_GBK" w:cs="方正仿宋_GBK"/>
          <w:bCs/>
          <w:snapToGrid w:val="0"/>
          <w:sz w:val="32"/>
          <w:szCs w:val="32"/>
        </w:rPr>
        <w:t>包括储备库负责人岗位职责、储备库主管岗位职责、储备库管理员岗位职责。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000000"/>
          <w:szCs w:val="32"/>
          <w:lang w:eastAsia="zh-CN"/>
        </w:rPr>
      </w:pPr>
      <w:r>
        <w:rPr>
          <w:rFonts w:hint="eastAsia" w:ascii="方正仿宋_GBK" w:hAnsi="方正仿宋_GBK" w:eastAsia="方正仿宋_GBK" w:cs="方正仿宋_GBK"/>
          <w:snapToGrid w:val="0"/>
          <w:szCs w:val="32"/>
        </w:rPr>
        <w:t>附</w:t>
      </w:r>
      <w:r>
        <w:rPr>
          <w:rFonts w:hint="eastAsia" w:ascii="方正仿宋_GBK" w:hAnsi="方正仿宋_GBK" w:eastAsia="方正仿宋_GBK" w:cs="方正仿宋_GBK"/>
          <w:snapToGrid w:val="0"/>
          <w:szCs w:val="32"/>
          <w:lang w:eastAsia="zh-CN"/>
        </w:rPr>
        <w:t>件：</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val="en-US" w:eastAsia="zh-CN"/>
        </w:rPr>
        <w:t>.</w:t>
      </w:r>
      <w:r>
        <w:rPr>
          <w:rFonts w:hint="eastAsia" w:ascii="方正仿宋_GBK" w:hAnsi="方正仿宋_GBK" w:eastAsia="方正仿宋_GBK" w:cs="方正仿宋_GBK"/>
          <w:snapToGrid w:val="0"/>
          <w:color w:val="000000"/>
          <w:szCs w:val="32"/>
          <w:lang w:eastAsia="zh-CN"/>
        </w:rPr>
        <w:t>重庆市应急物资管理制度及岗位职责</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6.</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7.</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8.</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jc w:val="both"/>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rPr>
          <w:rFonts w:hint="eastAsia"/>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000000"/>
          <w:sz w:val="44"/>
          <w:szCs w:val="44"/>
          <w:lang w:eastAsia="zh-CN"/>
        </w:rPr>
      </w:pPr>
      <w:r>
        <w:rPr>
          <w:rFonts w:hint="eastAsia" w:ascii="方正小标宋_GBK" w:hAnsi="方正仿宋_GBK" w:eastAsia="方正小标宋_GBK" w:cs="方正仿宋_GBK"/>
          <w:snapToGrid w:val="0"/>
          <w:color w:val="000000"/>
          <w:sz w:val="44"/>
          <w:szCs w:val="44"/>
          <w:lang w:eastAsia="zh-CN"/>
        </w:rPr>
        <w:t>重庆市应急物资管理制度及岗位职责</w:t>
      </w:r>
    </w:p>
    <w:p>
      <w:pPr>
        <w:pStyle w:val="4"/>
        <w:snapToGrid w:val="0"/>
        <w:spacing w:line="560" w:lineRule="exact"/>
        <w:jc w:val="center"/>
        <w:rPr>
          <w:rFonts w:hint="eastAsia" w:ascii="方正小标宋_GBK" w:hAnsi="方正仿宋_GBK" w:eastAsia="方正小标宋_GBK" w:cs="方正仿宋_GBK"/>
          <w:snapToGrid w:val="0"/>
          <w:color w:val="000000"/>
          <w:sz w:val="44"/>
          <w:szCs w:val="44"/>
        </w:rPr>
      </w:pP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keepNext w:val="0"/>
        <w:keepLines w:val="0"/>
        <w:pageBreakBefore w:val="0"/>
        <w:numPr>
          <w:ilvl w:val="0"/>
          <w:numId w:val="1"/>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jc w:val="both"/>
        <w:textAlignment w:val="auto"/>
        <w:outlineLvl w:val="9"/>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以下内容：一是物资进出库数量与帐面是否一致；二是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keepNext w:val="0"/>
        <w:keepLines w:val="0"/>
        <w:pageBreakBefore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值班人员应熟悉火警、盗警电话，并会报警及使用消防器材。</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（八）储备库负责人岗位职责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（九）储备库主管岗位职责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（十）储备库管理员岗位职责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both"/>
        <w:rPr>
          <w:rFonts w:hint="eastAsia" w:ascii="方正小标宋_GBK" w:hAnsi="方正仿宋_GBK" w:eastAsia="方正小标宋_GBK" w:cs="方正仿宋_GBK"/>
          <w:snapToGrid w:val="0"/>
          <w:color w:val="000000"/>
          <w:sz w:val="44"/>
          <w:szCs w:val="44"/>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585"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703"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　</w:t>
            </w: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25"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726"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hint="eastAsia" w:ascii="方正黑体_GBK" w:hAnsi="方正仿宋_GBK" w:eastAsia="方正黑体_GBK" w:cs="方正仿宋_GBK"/>
          <w:snapToGrid w:val="0"/>
          <w:color w:val="000000"/>
          <w:sz w:val="32"/>
          <w:szCs w:val="32"/>
          <w:lang w:val="en-US" w:eastAsia="zh-CN"/>
        </w:rPr>
      </w:pPr>
      <w:r>
        <w:rPr>
          <w:rFonts w:hint="eastAsia" w:ascii="方正黑体_GBK" w:hAnsi="方正仿宋_GBK" w:eastAsia="方正黑体_GBK" w:cs="方正仿宋_GBK"/>
          <w:snapToGrid w:val="0"/>
          <w:color w:val="000000"/>
          <w:sz w:val="32"/>
          <w:szCs w:val="32"/>
        </w:rPr>
        <w:t>附件</w:t>
      </w:r>
      <w:r>
        <w:rPr>
          <w:rFonts w:hint="eastAsia" w:ascii="方正黑体_GBK" w:hAnsi="方正仿宋_GBK" w:eastAsia="方正黑体_GBK" w:cs="方正仿宋_GBK"/>
          <w:snapToGrid w:val="0"/>
          <w:color w:val="000000"/>
          <w:sz w:val="32"/>
          <w:szCs w:val="32"/>
          <w:lang w:val="en-US" w:eastAsia="zh-CN"/>
        </w:rPr>
        <w:t>3</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4"/>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4</w:t>
      </w:r>
    </w:p>
    <w:p>
      <w:pPr>
        <w:pStyle w:val="4"/>
        <w:snapToGrid w:val="0"/>
        <w:spacing w:line="560" w:lineRule="exact"/>
        <w:rPr>
          <w:rFonts w:ascii="方正黑体_GBK" w:hAnsi="方正仿宋_GBK" w:eastAsia="方正黑体_GBK" w:cs="方正仿宋_GBK"/>
          <w:snapToGrid w:val="0"/>
          <w:color w:val="000000"/>
          <w:sz w:val="28"/>
          <w:szCs w:val="28"/>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1"/>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4"/>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5</w:t>
      </w:r>
    </w:p>
    <w:p>
      <w:pPr>
        <w:pStyle w:val="4"/>
        <w:snapToGrid w:val="0"/>
        <w:spacing w:line="560" w:lineRule="exact"/>
        <w:rPr>
          <w:rFonts w:ascii="方正黑体_GBK" w:hAnsi="方正仿宋_GBK" w:eastAsia="方正黑体_GBK" w:cs="方正仿宋_GBK"/>
          <w:snapToGrid w:val="0"/>
          <w:color w:val="00000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1"/>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br w:type="page"/>
      </w: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snapToGrid w:val="0"/>
        <w:spacing w:line="560" w:lineRule="exact"/>
        <w:rPr>
          <w:rFonts w:ascii="方正黑体_GBK" w:hAnsi="方正仿宋_GBK" w:eastAsia="方正黑体_GBK" w:cs="方正仿宋_GBK"/>
          <w:snapToGrid w:val="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4"/>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474" w:gutter="0"/>
          <w:cols w:space="0" w:num="1"/>
          <w:rtlGutter w:val="0"/>
          <w:docGrid w:type="linesAndChars" w:linePitch="579" w:charSpace="-842"/>
        </w:sect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bl>
    <w:p>
      <w:pPr>
        <w:pStyle w:val="4"/>
        <w:snapToGrid w:val="0"/>
        <w:spacing w:line="560" w:lineRule="exact"/>
        <w:rPr>
          <w:rFonts w:ascii="方正小标宋_GBK" w:hAnsi="方正小标宋_GBK" w:eastAsia="方正小标宋_GBK" w:cs="方正小标宋_GBK"/>
          <w:snapToGrid w:val="0"/>
          <w:sz w:val="84"/>
          <w:szCs w:val="84"/>
        </w:rPr>
        <w:sectPr>
          <w:headerReference r:id="rId8" w:type="even"/>
          <w:footerReference r:id="rId9" w:type="even"/>
          <w:pgSz w:w="16838" w:h="11906" w:orient="landscape"/>
          <w:pgMar w:top="1531" w:right="2098" w:bottom="1531" w:left="1843" w:header="851" w:footer="1474" w:gutter="0"/>
          <w:cols w:space="0" w:num="1"/>
          <w:rtlGutter w:val="0"/>
          <w:docGrid w:type="linesAndChars" w:linePitch="590" w:charSpace="22937"/>
        </w:sect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仿宋_GBK" w:cs="方正仿宋_GBK"/>
          <w:snapToGrid w:val="0"/>
          <w:kern w:val="2"/>
          <w:sz w:val="32"/>
          <w:szCs w:val="32"/>
        </w:rPr>
        <w:t>附件</w:t>
      </w:r>
      <w:r>
        <w:rPr>
          <w:rFonts w:hint="eastAsia" w:hAnsi="方正仿宋_GBK" w:cs="方正仿宋_GBK"/>
          <w:snapToGrid w:val="0"/>
          <w:kern w:val="2"/>
          <w:sz w:val="32"/>
          <w:szCs w:val="32"/>
          <w:lang w:val="en-US" w:eastAsia="zh-CN"/>
        </w:rPr>
        <w:t>7</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2"/>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小标宋_GBK" w:cs="方正小标宋_GBK"/>
          <w:snapToGrid w:val="0"/>
          <w:color w:val="auto"/>
          <w:kern w:val="2"/>
          <w:sz w:val="32"/>
          <w:szCs w:val="32"/>
        </w:rPr>
        <w:t>附件</w:t>
      </w:r>
      <w:r>
        <w:rPr>
          <w:rFonts w:hint="eastAsia" w:hAnsi="方正小标宋_GBK" w:cs="方正小标宋_GBK"/>
          <w:snapToGrid w:val="0"/>
          <w:color w:val="auto"/>
          <w:kern w:val="2"/>
          <w:sz w:val="32"/>
          <w:szCs w:val="32"/>
          <w:lang w:val="en-US" w:eastAsia="zh-CN"/>
        </w:rPr>
        <w:t>8</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2"/>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4"/>
        <w:snapToGrid w:val="0"/>
        <w:spacing w:line="560" w:lineRule="exact"/>
        <w:rPr>
          <w:rFonts w:ascii="方正仿宋_GBK" w:hAnsi="方正仿宋_GBK" w:eastAsia="方正仿宋_GBK" w:cs="方正仿宋_GBK"/>
          <w:snapToGrid w:val="0"/>
          <w:color w:val="000000"/>
          <w:sz w:val="28"/>
          <w:szCs w:val="28"/>
        </w:rPr>
        <w:sectPr>
          <w:headerReference r:id="rId10" w:type="even"/>
          <w:footerReference r:id="rId11" w:type="even"/>
          <w:pgSz w:w="11906" w:h="16838"/>
          <w:pgMar w:top="2098" w:right="1531" w:bottom="1843" w:left="1531" w:header="851" w:footer="1474" w:gutter="0"/>
          <w:cols w:space="0" w:num="1"/>
          <w:rtlGutter w:val="0"/>
          <w:docGrid w:type="linesAndChars" w:linePitch="590" w:charSpace="22937"/>
        </w:sect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9</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1"/>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hint="default"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10</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1"/>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eastAsia="方正黑体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1"/>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1"/>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4"/>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1"/>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4</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1"/>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5</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4"/>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4"/>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1"/>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4"/>
        <w:snapToGrid w:val="0"/>
        <w:spacing w:line="560" w:lineRule="exact"/>
        <w:rPr>
          <w:snapToGrid w:val="0"/>
          <w:sz w:val="28"/>
          <w:szCs w:val="28"/>
        </w:rPr>
      </w:pPr>
    </w:p>
    <w:p>
      <w:pPr>
        <w:pStyle w:val="4"/>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p>
      <w:pPr>
        <w:pStyle w:val="2"/>
        <w:rPr>
          <w:rFonts w:hint="eastAsia" w:eastAsia="方正黑体_GBK"/>
          <w:lang w:eastAsia="zh-CN"/>
        </w:rPr>
        <w:sectPr>
          <w:headerReference r:id="rId12" w:type="default"/>
          <w:footerReference r:id="rId14" w:type="default"/>
          <w:headerReference r:id="rId13" w:type="even"/>
          <w:footerReference r:id="rId15" w:type="even"/>
          <w:pgSz w:w="16838" w:h="11906" w:orient="landscape"/>
          <w:pgMar w:top="1531" w:right="2098" w:bottom="1531" w:left="1843" w:header="851" w:footer="1474" w:gutter="0"/>
          <w:cols w:space="0" w:num="1"/>
          <w:rtlGutter w:val="0"/>
          <w:docGrid w:type="linesAndChars" w:linePitch="590" w:charSpace="22937"/>
        </w:sect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bookmarkStart w:id="0" w:name="_GoBack"/>
      <w:bookmarkEnd w:id="0"/>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100" w:lineRule="exact"/>
        <w:textAlignment w:val="auto"/>
        <w:outlineLvl w:val="9"/>
        <w:rPr>
          <w:rFonts w:hint="eastAsia" w:eastAsia="方正黑体_GBK"/>
          <w:lang w:eastAsia="zh-CN"/>
        </w:rPr>
      </w:pPr>
    </w:p>
    <w:p>
      <w:pPr>
        <w:pStyle w:val="8"/>
        <w:keepNext w:val="0"/>
        <w:keepLines w:val="0"/>
        <w:pageBreakBefore w:val="0"/>
        <w:widowControl w:val="0"/>
        <w:suppressLineNumbers w:val="0"/>
        <w:pBdr>
          <w:top w:val="single" w:color="auto" w:sz="4" w:space="1"/>
          <w:left w:val="none" w:color="auto" w:sz="0" w:space="0"/>
          <w:bottom w:val="single" w:color="auto" w:sz="4" w:space="1"/>
          <w:right w:val="none" w:color="auto" w:sz="0" w:space="0"/>
          <w:between w:val="single" w:color="auto" w:sz="4" w:space="0"/>
        </w:pBdr>
        <w:kinsoku/>
        <w:wordWrap/>
        <w:overflowPunct/>
        <w:topLinePunct w:val="0"/>
        <w:autoSpaceDE/>
        <w:autoSpaceDN/>
        <w:bidi w:val="0"/>
        <w:adjustRightInd/>
        <w:snapToGrid/>
        <w:spacing w:before="0" w:beforeAutospacing="0" w:after="0" w:afterAutospacing="0" w:line="240" w:lineRule="auto"/>
        <w:ind w:right="0" w:firstLine="391" w:firstLineChars="100"/>
        <w:jc w:val="left"/>
        <w:textAlignment w:val="auto"/>
        <w:outlineLvl w:val="9"/>
        <w:rPr>
          <w:rFonts w:hint="eastAsia" w:eastAsia="方正黑体_GBK"/>
          <w:sz w:val="28"/>
          <w:szCs w:val="28"/>
          <w:lang w:eastAsia="zh-CN"/>
        </w:rPr>
      </w:pPr>
      <w:r>
        <w:rPr>
          <w:sz w:val="28"/>
          <w:szCs w:val="28"/>
        </w:rPr>
        <w:drawing>
          <wp:anchor distT="0" distB="0" distL="114300" distR="114300" simplePos="0" relativeHeight="251668480" behindDoc="0" locked="0" layoutInCell="1" allowOverlap="1">
            <wp:simplePos x="0" y="0"/>
            <wp:positionH relativeFrom="column">
              <wp:posOffset>3505200</wp:posOffset>
            </wp:positionH>
            <wp:positionV relativeFrom="paragraph">
              <wp:posOffset>422275</wp:posOffset>
            </wp:positionV>
            <wp:extent cx="1790700" cy="55245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a:stretch>
                      <a:fillRect/>
                    </a:stretch>
                  </pic:blipFill>
                  <pic:spPr>
                    <a:xfrm>
                      <a:off x="0" y="0"/>
                      <a:ext cx="1790700" cy="552450"/>
                    </a:xfrm>
                    <a:prstGeom prst="rect">
                      <a:avLst/>
                    </a:prstGeom>
                    <a:noFill/>
                    <a:ln w="9525">
                      <a:noFill/>
                    </a:ln>
                  </pic:spPr>
                </pic:pic>
              </a:graphicData>
            </a:graphic>
          </wp:anchor>
        </w:drawing>
      </w:r>
      <w:r>
        <w:rPr>
          <w:rFonts w:hint="eastAsia" w:ascii="方正仿宋_GBK" w:hAnsi="宋体" w:eastAsia="方正仿宋_GBK" w:cstheme="minorBidi"/>
          <w:snapToGrid w:val="0"/>
          <w:kern w:val="2"/>
          <w:sz w:val="28"/>
          <w:szCs w:val="28"/>
          <w:lang w:val="en-US" w:eastAsia="zh-CN" w:bidi="ar-SA"/>
        </w:rPr>
        <w:t xml:space="preserve">重庆市减灾委员会办公室     </w:t>
      </w:r>
      <w:r>
        <w:rPr>
          <w:rFonts w:hint="eastAsia" w:ascii="方正仿宋_GBK" w:hAnsi="宋体" w:cstheme="minorBidi"/>
          <w:snapToGrid w:val="0"/>
          <w:kern w:val="2"/>
          <w:sz w:val="28"/>
          <w:szCs w:val="28"/>
          <w:lang w:val="en-US" w:eastAsia="zh-CN" w:bidi="ar-SA"/>
        </w:rPr>
        <w:t xml:space="preserve">       </w:t>
      </w:r>
      <w:r>
        <w:rPr>
          <w:rFonts w:hint="eastAsia" w:ascii="方正仿宋_GBK" w:hAnsi="宋体" w:eastAsia="方正仿宋_GBK" w:cstheme="minorBidi"/>
          <w:snapToGrid w:val="0"/>
          <w:kern w:val="2"/>
          <w:sz w:val="28"/>
          <w:szCs w:val="28"/>
          <w:lang w:val="en-US" w:eastAsia="zh-CN" w:bidi="ar-SA"/>
        </w:rPr>
        <w:t xml:space="preserve">  2022年1月14日印发</w:t>
      </w:r>
    </w:p>
    <w:sectPr>
      <w:headerReference r:id="rId16" w:type="even"/>
      <w:footerReference r:id="rId17" w:type="even"/>
      <w:pgSz w:w="11906" w:h="16838"/>
      <w:pgMar w:top="2098" w:right="1531" w:bottom="1843" w:left="1531"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both"/>
      <w:rPr>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-1060450</wp:posOffset>
              </wp:positionV>
              <wp:extent cx="609600" cy="1114425"/>
              <wp:effectExtent l="0" t="0" r="0" b="0"/>
              <wp:wrapNone/>
              <wp:docPr id="10" name="文本框 10"/>
              <wp:cNvGraphicFramePr/>
              <a:graphic xmlns:a="http://schemas.openxmlformats.org/drawingml/2006/main">
                <a:graphicData uri="http://schemas.microsoft.com/office/word/2010/wordprocessingShape">
                  <wps:wsp>
                    <wps:cNvSpPr txBox="1"/>
                    <wps:spPr>
                      <a:xfrm>
                        <a:off x="240665" y="5450840"/>
                        <a:ext cx="609600"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83.5pt;height:87.75pt;width:48pt;z-index:251659264;mso-width-relative:page;mso-height-relative:page;" filled="f" stroked="f" coordsize="21600,21600" o:gfxdata="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UDrPbAAAACwEAAA8AAAAAAAAAAQAgAAAAIgAAAGRycy9kb3ducmV2LnhtbFBL&#10;AQIUABQAAAAIAIdO4kDI0yC1LAIAACcEAAAOAAAAAAAAAAEAIAAAACoBAABkcnMvZTJvRG9jLnht&#10;bFBLBQYAAAAABgAGAFkBAADIBQAAAAA=&#10;">
              <v:fill on="f" focussize="0,0"/>
              <v:stroke on="f" weight="0.5pt"/>
              <v:imagedata o:title=""/>
              <o:lock v:ext="edit" aspectratio="f"/>
              <v:textbox style="layout-flow:vertical-ideographic;">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424180</wp:posOffset>
              </wp:positionV>
              <wp:extent cx="542925" cy="1200150"/>
              <wp:effectExtent l="0" t="0" r="0" b="0"/>
              <wp:wrapNone/>
              <wp:docPr id="1" name="文本框 1"/>
              <wp:cNvGraphicFramePr/>
              <a:graphic xmlns:a="http://schemas.openxmlformats.org/drawingml/2006/main">
                <a:graphicData uri="http://schemas.microsoft.com/office/word/2010/wordprocessingShape">
                  <wps:wsp>
                    <wps:cNvSpPr txBox="1"/>
                    <wps:spPr>
                      <a:xfrm>
                        <a:off x="345440" y="888365"/>
                        <a:ext cx="542925" cy="1200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33.4pt;height:94.5pt;width:42.75pt;z-index:251658240;mso-width-relative:page;mso-height-relative:page;" filled="f" stroked="f" coordsize="21600,21600" o:gfxdata="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YtBW2gAAAAsBAAAPAAAAAAAAAAEAIAAAACIAAABkcnMvZG93bnJldi54bWxQSwEC&#10;FAAUAAAACACHTuJA+42wiysCAAAkBAAADgAAAAAAAAABACAAAAApAQAAZHJzL2Uyb0RvYy54bWxQ&#10;SwUGAAAAAAYABgBZAQAAxgUAAAAA&#10;">
              <v:fill on="f" focussize="0,0"/>
              <v:stroke on="f" weight="0.5pt"/>
              <v:imagedata o:title=""/>
              <o:lock v:ext="edit" aspectratio="f"/>
              <v:textbox style="layout-flow:vertical-ideographic;">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481965</wp:posOffset>
              </wp:positionV>
              <wp:extent cx="504825" cy="1066800"/>
              <wp:effectExtent l="0" t="0" r="0" b="0"/>
              <wp:wrapNone/>
              <wp:docPr id="12" name="文本框 12"/>
              <wp:cNvGraphicFramePr/>
              <a:graphic xmlns:a="http://schemas.openxmlformats.org/drawingml/2006/main">
                <a:graphicData uri="http://schemas.microsoft.com/office/word/2010/wordprocessingShape">
                  <wps:wsp>
                    <wps:cNvSpPr txBox="1"/>
                    <wps:spPr>
                      <a:xfrm>
                        <a:off x="202565" y="1022350"/>
                        <a:ext cx="504825"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pt;margin-top:37.95pt;height:84pt;width:39.75pt;z-index:251660288;mso-width-relative:page;mso-height-relative:page;" filled="f" stroked="f" coordsize="21600,21600" o:gfxdata="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WwGl9oAAAALAQAADwAAAAAAAAABACAAAAAiAAAAZHJzL2Rvd25yZXYueG1sUEsBAhQA&#10;FAAAAAgAh07iQNIFsXwpAgAAJwQAAA4AAAAAAAAAAQAgAAAAKQEAAGRycy9lMm9Eb2MueG1sUEsF&#10;BgAAAAAGAAYAWQEAAMQFAAAAAA==&#10;">
              <v:fill on="f" focussize="0,0"/>
              <v:stroke on="f" weight="0.5pt"/>
              <v:imagedata o:title=""/>
              <o:lock v:ext="edit" aspectratio="f"/>
              <v:textbox style="layout-flow:vertical-ideographic;">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9407630"/>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DB40DB"/>
    <w:rsid w:val="1FF2B7E4"/>
    <w:rsid w:val="21E7173A"/>
    <w:rsid w:val="220C0698"/>
    <w:rsid w:val="250128A7"/>
    <w:rsid w:val="250938DE"/>
    <w:rsid w:val="25833CBC"/>
    <w:rsid w:val="25B45C0A"/>
    <w:rsid w:val="270AD02E"/>
    <w:rsid w:val="28BF0953"/>
    <w:rsid w:val="2A461AE0"/>
    <w:rsid w:val="2B0701E5"/>
    <w:rsid w:val="2BAA0CE5"/>
    <w:rsid w:val="2BAA1896"/>
    <w:rsid w:val="2C3F4861"/>
    <w:rsid w:val="2CEDA5DF"/>
    <w:rsid w:val="2D184F37"/>
    <w:rsid w:val="2D6339B5"/>
    <w:rsid w:val="2D7F2E63"/>
    <w:rsid w:val="2DCDD1E2"/>
    <w:rsid w:val="2DDFBC9F"/>
    <w:rsid w:val="2F003353"/>
    <w:rsid w:val="2F7D560D"/>
    <w:rsid w:val="2FB53160"/>
    <w:rsid w:val="2FF32613"/>
    <w:rsid w:val="2FFADA84"/>
    <w:rsid w:val="319C6938"/>
    <w:rsid w:val="31B07A00"/>
    <w:rsid w:val="35E049DA"/>
    <w:rsid w:val="35FE539A"/>
    <w:rsid w:val="366E213E"/>
    <w:rsid w:val="3749183A"/>
    <w:rsid w:val="37A6732D"/>
    <w:rsid w:val="37B505EA"/>
    <w:rsid w:val="39FFD7D4"/>
    <w:rsid w:val="3B9B2870"/>
    <w:rsid w:val="3B9F0B3C"/>
    <w:rsid w:val="3BEFE095"/>
    <w:rsid w:val="3C347FE7"/>
    <w:rsid w:val="3D6561A9"/>
    <w:rsid w:val="3D7E2DBF"/>
    <w:rsid w:val="3D8C550F"/>
    <w:rsid w:val="3DDB6662"/>
    <w:rsid w:val="3DF1ACF3"/>
    <w:rsid w:val="3E0F0380"/>
    <w:rsid w:val="3EFE612D"/>
    <w:rsid w:val="3EFFE5FF"/>
    <w:rsid w:val="3FC33560"/>
    <w:rsid w:val="3FD77227"/>
    <w:rsid w:val="3FDE664B"/>
    <w:rsid w:val="3FDEF71C"/>
    <w:rsid w:val="3FEA1D9C"/>
    <w:rsid w:val="3FF3D7D1"/>
    <w:rsid w:val="3FFC39B8"/>
    <w:rsid w:val="40064239"/>
    <w:rsid w:val="41E1266A"/>
    <w:rsid w:val="42076130"/>
    <w:rsid w:val="42B05B60"/>
    <w:rsid w:val="468F55CA"/>
    <w:rsid w:val="47510857"/>
    <w:rsid w:val="479BC6B5"/>
    <w:rsid w:val="4837466E"/>
    <w:rsid w:val="48682A40"/>
    <w:rsid w:val="4A2044B3"/>
    <w:rsid w:val="4B847D79"/>
    <w:rsid w:val="4DD16FEB"/>
    <w:rsid w:val="4DE9C871"/>
    <w:rsid w:val="4EBA2A88"/>
    <w:rsid w:val="4F934BD6"/>
    <w:rsid w:val="50600914"/>
    <w:rsid w:val="512E46D4"/>
    <w:rsid w:val="547ACD39"/>
    <w:rsid w:val="54D75882"/>
    <w:rsid w:val="5557BBEA"/>
    <w:rsid w:val="55760008"/>
    <w:rsid w:val="55BF1F19"/>
    <w:rsid w:val="55CE1B69"/>
    <w:rsid w:val="55D344D2"/>
    <w:rsid w:val="565FC3DF"/>
    <w:rsid w:val="567AC861"/>
    <w:rsid w:val="56BF107F"/>
    <w:rsid w:val="56F9F59B"/>
    <w:rsid w:val="5724672D"/>
    <w:rsid w:val="57B35B22"/>
    <w:rsid w:val="57EB7556"/>
    <w:rsid w:val="57FFE0F2"/>
    <w:rsid w:val="591E23FE"/>
    <w:rsid w:val="599D6BCC"/>
    <w:rsid w:val="5ACF25CD"/>
    <w:rsid w:val="5ADF7242"/>
    <w:rsid w:val="5BBD0452"/>
    <w:rsid w:val="5BDE2B49"/>
    <w:rsid w:val="5C327798"/>
    <w:rsid w:val="5CD82245"/>
    <w:rsid w:val="5DFD70A7"/>
    <w:rsid w:val="5DFF1584"/>
    <w:rsid w:val="5E036525"/>
    <w:rsid w:val="5EBBA18A"/>
    <w:rsid w:val="5EFBE627"/>
    <w:rsid w:val="5F5243AB"/>
    <w:rsid w:val="5FAD2B21"/>
    <w:rsid w:val="5FB5FA6C"/>
    <w:rsid w:val="5FBDEBD8"/>
    <w:rsid w:val="5FDF281A"/>
    <w:rsid w:val="5FEF29FB"/>
    <w:rsid w:val="5FFB09C4"/>
    <w:rsid w:val="5FFF7EFE"/>
    <w:rsid w:val="60C506BC"/>
    <w:rsid w:val="61727F3D"/>
    <w:rsid w:val="61AE97B4"/>
    <w:rsid w:val="624C1C97"/>
    <w:rsid w:val="630769A3"/>
    <w:rsid w:val="637F46FE"/>
    <w:rsid w:val="64F57C2A"/>
    <w:rsid w:val="65FD543E"/>
    <w:rsid w:val="6615566F"/>
    <w:rsid w:val="666A5251"/>
    <w:rsid w:val="66992BD8"/>
    <w:rsid w:val="67F37813"/>
    <w:rsid w:val="688572CF"/>
    <w:rsid w:val="692717A1"/>
    <w:rsid w:val="6A1741C7"/>
    <w:rsid w:val="6A77FB04"/>
    <w:rsid w:val="6AA45CCF"/>
    <w:rsid w:val="6B3D1765"/>
    <w:rsid w:val="6B3F210F"/>
    <w:rsid w:val="6B4E7FB0"/>
    <w:rsid w:val="6B6F1CE9"/>
    <w:rsid w:val="6B76E88E"/>
    <w:rsid w:val="6BB7518A"/>
    <w:rsid w:val="6BCED590"/>
    <w:rsid w:val="6BEC2050"/>
    <w:rsid w:val="6BFCB4A8"/>
    <w:rsid w:val="6BFFD721"/>
    <w:rsid w:val="6BFFF96E"/>
    <w:rsid w:val="6D1D5787"/>
    <w:rsid w:val="6D2009B5"/>
    <w:rsid w:val="6DBF5323"/>
    <w:rsid w:val="6DFF22D4"/>
    <w:rsid w:val="6DFFB5DA"/>
    <w:rsid w:val="6E7FFC25"/>
    <w:rsid w:val="6EFF3023"/>
    <w:rsid w:val="6F3F8BC2"/>
    <w:rsid w:val="6F4209EE"/>
    <w:rsid w:val="6F62480E"/>
    <w:rsid w:val="6F6D5EC7"/>
    <w:rsid w:val="6F7C550F"/>
    <w:rsid w:val="6FAB9FEC"/>
    <w:rsid w:val="6FBB78E4"/>
    <w:rsid w:val="6FBF5C93"/>
    <w:rsid w:val="6FE7F3EA"/>
    <w:rsid w:val="6FEEB417"/>
    <w:rsid w:val="6FFAE8E7"/>
    <w:rsid w:val="6FFE347C"/>
    <w:rsid w:val="6FFF1FE8"/>
    <w:rsid w:val="70BE5676"/>
    <w:rsid w:val="71153A73"/>
    <w:rsid w:val="71D98059"/>
    <w:rsid w:val="73E2C6FA"/>
    <w:rsid w:val="74153351"/>
    <w:rsid w:val="745314CD"/>
    <w:rsid w:val="754E4553"/>
    <w:rsid w:val="75BB883C"/>
    <w:rsid w:val="75F38152"/>
    <w:rsid w:val="75F7BC49"/>
    <w:rsid w:val="76694692"/>
    <w:rsid w:val="7675B562"/>
    <w:rsid w:val="76EFA9F8"/>
    <w:rsid w:val="77DB897E"/>
    <w:rsid w:val="77DF7B6E"/>
    <w:rsid w:val="77DF8BDD"/>
    <w:rsid w:val="77EF296E"/>
    <w:rsid w:val="77FB22B3"/>
    <w:rsid w:val="77FF2B5E"/>
    <w:rsid w:val="781F6F4D"/>
    <w:rsid w:val="7826179A"/>
    <w:rsid w:val="79FCF374"/>
    <w:rsid w:val="7A66644B"/>
    <w:rsid w:val="7A9F1597"/>
    <w:rsid w:val="7AE78B2A"/>
    <w:rsid w:val="7AFBDFAD"/>
    <w:rsid w:val="7AFF9415"/>
    <w:rsid w:val="7B5F5744"/>
    <w:rsid w:val="7B7FFD81"/>
    <w:rsid w:val="7BDB0AFA"/>
    <w:rsid w:val="7BDD57E0"/>
    <w:rsid w:val="7BFD6BA3"/>
    <w:rsid w:val="7C4F4E66"/>
    <w:rsid w:val="7CDD6455"/>
    <w:rsid w:val="7CEFFF1D"/>
    <w:rsid w:val="7D1B207B"/>
    <w:rsid w:val="7D8822E7"/>
    <w:rsid w:val="7DAEC438"/>
    <w:rsid w:val="7DBF01DB"/>
    <w:rsid w:val="7DCF0534"/>
    <w:rsid w:val="7DDF889D"/>
    <w:rsid w:val="7DEF04C7"/>
    <w:rsid w:val="7DFFC5CE"/>
    <w:rsid w:val="7E3ED5B7"/>
    <w:rsid w:val="7E5DCBFF"/>
    <w:rsid w:val="7EBF25FD"/>
    <w:rsid w:val="7EBFBFAC"/>
    <w:rsid w:val="7ED22E4C"/>
    <w:rsid w:val="7EDCD8A1"/>
    <w:rsid w:val="7EEF7A80"/>
    <w:rsid w:val="7EEF8E0F"/>
    <w:rsid w:val="7F0F9544"/>
    <w:rsid w:val="7F37D35B"/>
    <w:rsid w:val="7F3EFB7D"/>
    <w:rsid w:val="7F3F99EE"/>
    <w:rsid w:val="7F4E3BD9"/>
    <w:rsid w:val="7F703C0D"/>
    <w:rsid w:val="7F9D10A4"/>
    <w:rsid w:val="7F9F94F5"/>
    <w:rsid w:val="7FBD5918"/>
    <w:rsid w:val="7FCF4E81"/>
    <w:rsid w:val="7FD8415A"/>
    <w:rsid w:val="7FDBD6C9"/>
    <w:rsid w:val="7FDEA127"/>
    <w:rsid w:val="7FDFC80F"/>
    <w:rsid w:val="7FE5899C"/>
    <w:rsid w:val="7FE680EC"/>
    <w:rsid w:val="7FFB7425"/>
    <w:rsid w:val="7FFF08E0"/>
    <w:rsid w:val="7FFF6D9B"/>
    <w:rsid w:val="8FDF5F88"/>
    <w:rsid w:val="8FEF2068"/>
    <w:rsid w:val="9F7AD6B7"/>
    <w:rsid w:val="9FFB63A0"/>
    <w:rsid w:val="9FFB95F5"/>
    <w:rsid w:val="A5CF92F3"/>
    <w:rsid w:val="A5F93607"/>
    <w:rsid w:val="A77F6C18"/>
    <w:rsid w:val="A9DCBBEE"/>
    <w:rsid w:val="ADDFF127"/>
    <w:rsid w:val="AE7CACD2"/>
    <w:rsid w:val="AF5DF7FF"/>
    <w:rsid w:val="AF768BEC"/>
    <w:rsid w:val="AFDB5BE2"/>
    <w:rsid w:val="B2F21AFE"/>
    <w:rsid w:val="B3FFDC20"/>
    <w:rsid w:val="B57F680C"/>
    <w:rsid w:val="B6FB02A7"/>
    <w:rsid w:val="B6FFB096"/>
    <w:rsid w:val="B76ED9CD"/>
    <w:rsid w:val="B7B31A64"/>
    <w:rsid w:val="B7B5F776"/>
    <w:rsid w:val="B7BB7FD7"/>
    <w:rsid w:val="B7CFD396"/>
    <w:rsid w:val="B9FE9FB0"/>
    <w:rsid w:val="BAFF44D3"/>
    <w:rsid w:val="BBEF1656"/>
    <w:rsid w:val="BCB67649"/>
    <w:rsid w:val="BCFF1C03"/>
    <w:rsid w:val="BDAF0A5C"/>
    <w:rsid w:val="BDBFC092"/>
    <w:rsid w:val="BDFA730A"/>
    <w:rsid w:val="BF7BC4AF"/>
    <w:rsid w:val="BFAE735A"/>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5FB228C"/>
    <w:rsid w:val="D6BFE865"/>
    <w:rsid w:val="D73D7EBF"/>
    <w:rsid w:val="D7AFB428"/>
    <w:rsid w:val="D9EBA9E3"/>
    <w:rsid w:val="D9FFE4A6"/>
    <w:rsid w:val="DA8B4FA4"/>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7FB74C9"/>
    <w:rsid w:val="E97AB7EC"/>
    <w:rsid w:val="E9F233A6"/>
    <w:rsid w:val="EBE4C20C"/>
    <w:rsid w:val="EBE99BBA"/>
    <w:rsid w:val="EDB3EE16"/>
    <w:rsid w:val="EDBF0C84"/>
    <w:rsid w:val="EDD97090"/>
    <w:rsid w:val="EDE9E807"/>
    <w:rsid w:val="EE7E1254"/>
    <w:rsid w:val="EEDDDC22"/>
    <w:rsid w:val="EEE7C3F4"/>
    <w:rsid w:val="EEFFE030"/>
    <w:rsid w:val="EF238416"/>
    <w:rsid w:val="EF3B3ED1"/>
    <w:rsid w:val="EF7D5114"/>
    <w:rsid w:val="EFCF5913"/>
    <w:rsid w:val="EFF3BD5A"/>
    <w:rsid w:val="EFFDEC59"/>
    <w:rsid w:val="EFFF99E7"/>
    <w:rsid w:val="F15F66DD"/>
    <w:rsid w:val="F23711D3"/>
    <w:rsid w:val="F23ED26A"/>
    <w:rsid w:val="F2EF3FAD"/>
    <w:rsid w:val="F2FB5EAF"/>
    <w:rsid w:val="F3F77C80"/>
    <w:rsid w:val="F3FF40FD"/>
    <w:rsid w:val="F4EA33C8"/>
    <w:rsid w:val="F577E2DE"/>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6FBEF0"/>
    <w:rsid w:val="FB75FA94"/>
    <w:rsid w:val="FBF3C572"/>
    <w:rsid w:val="FBFFED6A"/>
    <w:rsid w:val="FC77FEF9"/>
    <w:rsid w:val="FD3F5955"/>
    <w:rsid w:val="FD4FCFE2"/>
    <w:rsid w:val="FDBA27D5"/>
    <w:rsid w:val="FDBF92A5"/>
    <w:rsid w:val="FDEBFDFA"/>
    <w:rsid w:val="FDFCDFA1"/>
    <w:rsid w:val="FDFF11A1"/>
    <w:rsid w:val="FDFF8588"/>
    <w:rsid w:val="FDFFE147"/>
    <w:rsid w:val="FE3D3255"/>
    <w:rsid w:val="FEBE3E11"/>
    <w:rsid w:val="FEBF15B8"/>
    <w:rsid w:val="FEDB324D"/>
    <w:rsid w:val="FEF9F72B"/>
    <w:rsid w:val="FF3F0D47"/>
    <w:rsid w:val="FF517F03"/>
    <w:rsid w:val="FF7F9673"/>
    <w:rsid w:val="FF7FFD9B"/>
    <w:rsid w:val="FF977EB1"/>
    <w:rsid w:val="FF9BD3B2"/>
    <w:rsid w:val="FF9F4D7C"/>
    <w:rsid w:val="FFB7BA9A"/>
    <w:rsid w:val="FFB7BF35"/>
    <w:rsid w:val="FFBB73AD"/>
    <w:rsid w:val="FFBE89FD"/>
    <w:rsid w:val="FFD569B3"/>
    <w:rsid w:val="FFDF391D"/>
    <w:rsid w:val="FFDFA6F9"/>
    <w:rsid w:val="FFDFFDB2"/>
    <w:rsid w:val="FFEEEDEE"/>
    <w:rsid w:val="FFF46300"/>
    <w:rsid w:val="FFF50A2A"/>
    <w:rsid w:val="FFF5BFDC"/>
    <w:rsid w:val="FFFB578B"/>
    <w:rsid w:val="FFFBDA5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sz w:val="32"/>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TotalTime>0</TotalTime>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2021-11-12T08:39:00Z</dcterms:created>
  <dc:creator>杨风飘雪</dc:creator>
  <cp:lastModifiedBy>CQAJ</cp:lastModifiedBy>
  <cp:lastPrinted>2022-01-14T23:14:00Z</cp:lastPrinted>
  <dcterms:modified xsi:type="dcterms:W3CDTF">2025-05-21T02:44:17Z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