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/>
        </w:rPr>
      </w:pPr>
      <w:bookmarkStart w:id="0" w:name="_Hlk37239649"/>
      <w:bookmarkEnd w:id="0"/>
      <w:r>
        <w:rPr>
          <w:rFonts w:ascii="Times New Roman" w:hAnsi="Times New Roman"/>
        </w:rPr>
        <w:pict>
          <v:shape id="_x0000_s2052" o:spid="_x0000_s2052" o:spt="136" type="#_x0000_t136" style="position:absolute;left:0pt;margin-left:78.5pt;margin-top:83pt;height:53.85pt;width:441.4pt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防灾减灾救灾委员会办公室" style="font-family:方正小标宋_GBK;font-size:36pt;font-weight:bold;v-text-align:center;"/>
          </v:shape>
        </w:pict>
      </w:r>
      <w:r>
        <w:rPr>
          <w:rFonts w:hint="eastAsia"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1931035</wp:posOffset>
                </wp:positionV>
                <wp:extent cx="6120130" cy="0"/>
                <wp:effectExtent l="0" t="38100" r="139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35pt;margin-top:152.05pt;height:0pt;width:481.9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Wr/kU1wAAAAwBAAAPAAAA&#10;AAAAAAEAIAAAADgAAABkcnMvZG93bnJldi54bWxQSwECFAAUAAAACACHTuJAHO708McBAABgAwAA&#10;DgAAAAAAAAABACAAAAA8AQAAZHJzL2Uyb0RvYy54bWxQSwUGAAAAAAYABgBZAQAAdQUAAAAA&#10;">
                <v:fill on="f" focussize="0,0"/>
                <v:stroke weight="6pt" color="#FF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 w:eastAsia="方正楷体_GBK"/>
          <w:b/>
          <w:bCs/>
          <w:color w:val="000000"/>
          <w:spacing w:val="0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8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492" w:rightChars="156"/>
        <w:jc w:val="both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8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492" w:rightChars="156"/>
        <w:jc w:val="center"/>
        <w:textAlignment w:val="auto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重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庆市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防灾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减灾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救灾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"/>
        </w:rPr>
        <w:t>关于202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  <w:t>4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年1—9月全市自然灾害情况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"/>
        </w:rPr>
        <w:t>的通报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各区县（自治县）防减救灾委（减灾委）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</w:rPr>
        <w:t>为及时、准确、全面、规范报告灾情，做好自然灾害救助，以问题为导向，抓整改</w:t>
      </w:r>
      <w:r>
        <w:rPr>
          <w:rFonts w:hint="default" w:ascii="Times New Roman" w:hAnsi="Times New Roman" w:cs="方正仿宋_GBK"/>
          <w:color w:val="auto"/>
          <w:szCs w:val="32"/>
        </w:rPr>
        <w:t>、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促落实，全面提升灾情管理能力，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现将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方正仿宋_GBK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9月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全市自然灾害情况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通报如下。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eastAsia="zh-CN" w:bidi="ar-SA"/>
        </w:rPr>
        <w:t>、天气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背景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今年以来（</w:t>
      </w:r>
      <w:r>
        <w:rPr>
          <w:rFonts w:hint="default" w:ascii="Times New Roman" w:hAnsi="Times New Roman" w:cs="方正仿宋_GBK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截至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9月</w:t>
      </w:r>
      <w:r>
        <w:rPr>
          <w:rFonts w:hint="default" w:ascii="Times New Roman" w:hAnsi="Times New Roman" w:cs="方正仿宋_GBK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30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日），我市气温偏高、降水偏少。全市平均气温20.7℃，较常年（19.1℃）偏高1.6℃，较去年（19.5℃）偏高1.2℃。全市平均降水量810.6毫米，较常年（961.6毫米）偏少16%，较去年（1089.1毫米）偏少26%。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0"/>
          <w:szCs w:val="30"/>
          <w:lang w:val="en-US" w:eastAsia="zh-CN" w:bidi="ar"/>
        </w:rPr>
        <w:t>3次强降温</w:t>
      </w:r>
      <w:r>
        <w:rPr>
          <w:rFonts w:hint="default" w:ascii="Times New Roman" w:hAnsi="Times New Roman" w:cs="Times New Roman"/>
          <w:color w:val="auto"/>
          <w:kern w:val="2"/>
          <w:sz w:val="30"/>
          <w:szCs w:val="30"/>
          <w:lang w:eastAsia="zh-CN" w:bidi="ar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0"/>
          <w:szCs w:val="30"/>
          <w:lang w:val="en-US" w:eastAsia="zh-CN" w:bidi="ar"/>
        </w:rPr>
        <w:t>18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0"/>
          <w:szCs w:val="30"/>
          <w:lang w:val="en-US" w:eastAsia="zh-CN" w:bidi="ar"/>
        </w:rPr>
        <w:t>次强降水</w:t>
      </w:r>
      <w:r>
        <w:rPr>
          <w:rFonts w:hint="default" w:ascii="Times New Roman" w:hAnsi="Times New Roman" w:cs="方正仿宋_GBK"/>
          <w:color w:val="auto"/>
          <w:kern w:val="2"/>
          <w:sz w:val="30"/>
          <w:szCs w:val="30"/>
          <w:lang w:eastAsia="zh-CN" w:bidi="ar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0"/>
          <w:szCs w:val="30"/>
          <w:lang w:val="en-US" w:eastAsia="zh-CN" w:bidi="ar"/>
        </w:rPr>
        <w:t>7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0"/>
          <w:szCs w:val="30"/>
          <w:lang w:val="en-US" w:eastAsia="zh-CN" w:bidi="ar"/>
        </w:rPr>
        <w:t>次高温</w:t>
      </w:r>
      <w:r>
        <w:rPr>
          <w:rFonts w:hint="default" w:ascii="Times New Roman" w:hAnsi="Times New Roman" w:cs="方正仿宋_GBK"/>
          <w:color w:val="auto"/>
          <w:kern w:val="2"/>
          <w:sz w:val="30"/>
          <w:szCs w:val="30"/>
          <w:lang w:eastAsia="zh-CN" w:bidi="ar"/>
        </w:rPr>
        <w:t>灾害天气过程。其中，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0"/>
          <w:szCs w:val="30"/>
          <w:lang w:val="en-US" w:eastAsia="zh-CN" w:bidi="ar"/>
        </w:rPr>
        <w:t>2月19—24日特强降温天气过程综合强度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0"/>
          <w:szCs w:val="30"/>
          <w:lang w:val="en-US" w:eastAsia="zh-CN" w:bidi="ar"/>
        </w:rPr>
        <w:t>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0"/>
          <w:szCs w:val="30"/>
          <w:lang w:val="en-US" w:eastAsia="zh-CN" w:bidi="ar"/>
        </w:rPr>
        <w:t>1961年以来第1位</w:t>
      </w:r>
      <w:r>
        <w:rPr>
          <w:rFonts w:hint="default" w:ascii="Times New Roman" w:hAnsi="Times New Roman" w:cs="Times New Roman"/>
          <w:color w:val="auto"/>
          <w:kern w:val="2"/>
          <w:sz w:val="30"/>
          <w:szCs w:val="30"/>
          <w:lang w:eastAsia="zh-CN" w:bidi="ar"/>
        </w:rPr>
        <w:t>。</w:t>
      </w:r>
      <w:r>
        <w:rPr>
          <w:rFonts w:hint="default" w:ascii="Times New Roman" w:hAnsi="Times New Roman" w:cs="方正仿宋_GBK"/>
          <w:color w:val="auto"/>
          <w:kern w:val="2"/>
          <w:sz w:val="30"/>
          <w:szCs w:val="30"/>
          <w:lang w:eastAsia="zh-CN" w:bidi="ar"/>
        </w:rPr>
        <w:t>“7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·</w:t>
      </w:r>
      <w:r>
        <w:rPr>
          <w:rFonts w:hint="default" w:ascii="Times New Roman" w:hAnsi="Times New Roman" w:cs="方正仿宋_GBK"/>
          <w:color w:val="auto"/>
          <w:kern w:val="2"/>
          <w:sz w:val="30"/>
          <w:szCs w:val="30"/>
          <w:lang w:eastAsia="zh-CN" w:bidi="ar"/>
        </w:rPr>
        <w:t>8”特大暴雨为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2008年以来最强特大暴雨</w:t>
      </w:r>
      <w:r>
        <w:rPr>
          <w:rFonts w:hint="default" w:ascii="Times New Roman" w:hAnsi="Times New Roman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 w:bidi="ar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0"/>
          <w:szCs w:val="30"/>
          <w:lang w:val="en-US" w:eastAsia="zh-CN" w:bidi="ar"/>
        </w:rPr>
        <w:t>8月11日—9月21日特重高温天气过程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0"/>
          <w:szCs w:val="30"/>
          <w:lang w:val="en-US" w:eastAsia="zh-CN" w:bidi="ar"/>
        </w:rPr>
        <w:t>持续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0"/>
          <w:szCs w:val="30"/>
          <w:lang w:val="en-US" w:eastAsia="zh-CN" w:bidi="ar"/>
        </w:rPr>
        <w:t>42天，为历史最长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0"/>
          <w:szCs w:val="30"/>
          <w:lang w:val="en-US" w:eastAsia="zh-CN" w:bidi="ar"/>
        </w:rPr>
        <w:t>，强度为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0"/>
          <w:szCs w:val="30"/>
          <w:lang w:val="en-US" w:eastAsia="zh-CN" w:bidi="ar"/>
        </w:rPr>
        <w:t>1961年以来第2位</w:t>
      </w:r>
      <w:r>
        <w:rPr>
          <w:rFonts w:hint="default" w:ascii="Times New Roman" w:hAnsi="Times New Roman" w:cs="Times New Roman"/>
          <w:color w:val="auto"/>
          <w:kern w:val="2"/>
          <w:sz w:val="30"/>
          <w:szCs w:val="30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灾害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auto"/>
          <w:spacing w:val="-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方正仿宋_GBK"/>
          <w:snapToGrid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>9月，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  <w:t>全市先后发生干旱、洪涝、风雹、地质等自然灾害，导致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227.5万人受灾，因灾死亡14人，紧急避险转移10.75万人，紧急转移安置4.56万人，</w:t>
      </w:r>
      <w:r>
        <w:rPr>
          <w:rFonts w:hint="eastAsia" w:ascii="Times New Roman" w:hAnsi="Times New Roman" w:cs="方正仿宋_GBK"/>
          <w:bCs/>
          <w:color w:val="auto"/>
          <w:sz w:val="32"/>
          <w:lang w:val="en-US" w:eastAsia="zh-CN"/>
        </w:rPr>
        <w:t>因旱需救助28万人，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农作物受灾面积171.5千公顷（其中：绝收28.3千公顷），倒损房屋14475户28601间（其中：倒塌568户1525间，严重损坏1454</w:t>
      </w:r>
      <w:r>
        <w:rPr>
          <w:rFonts w:hint="eastAsia" w:ascii="Times New Roman" w:hAnsi="Times New Roman" w:cs="方正仿宋_GBK"/>
          <w:bCs/>
          <w:color w:val="auto"/>
          <w:sz w:val="32"/>
          <w:lang w:val="en-US" w:eastAsia="zh-CN"/>
        </w:rPr>
        <w:t>户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3598间，一般损坏12453户23478间），直接经济损失53.1亿元。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bCs/>
          <w:color w:val="auto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lang w:eastAsia="zh-CN"/>
        </w:rPr>
        <w:t>（一）</w:t>
      </w:r>
      <w:r>
        <w:rPr>
          <w:rFonts w:hint="eastAsia" w:ascii="Times New Roman" w:hAnsi="Times New Roman" w:eastAsia="方正楷体_GBK" w:cs="Times New Roman"/>
          <w:b w:val="0"/>
          <w:bCs/>
          <w:color w:val="auto"/>
          <w:lang w:eastAsia="zh-CN"/>
        </w:rPr>
        <w:t>灾损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lang w:eastAsia="zh-CN"/>
        </w:rPr>
        <w:t>较重但减灾有效</w:t>
      </w:r>
      <w:r>
        <w:rPr>
          <w:rFonts w:hint="eastAsia" w:ascii="Times New Roman" w:hAnsi="Times New Roman" w:eastAsia="方正楷体_GBK" w:cs="Times New Roman"/>
          <w:b w:val="0"/>
          <w:bCs/>
          <w:color w:val="auto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</w:rPr>
        <w:t>各类自然灾害导致</w:t>
      </w:r>
      <w:r>
        <w:rPr>
          <w:rFonts w:hint="eastAsia" w:ascii="Times New Roman" w:hAnsi="Times New Roman" w:eastAsia="方正仿宋_GBK" w:cs="方正仿宋_GBK"/>
          <w:color w:val="auto"/>
          <w:lang w:eastAsia="zh-CN"/>
        </w:rPr>
        <w:t>全市</w:t>
      </w:r>
      <w:r>
        <w:rPr>
          <w:rFonts w:hint="eastAsia" w:ascii="Times New Roman" w:hAnsi="Times New Roman" w:eastAsia="方正仿宋_GBK" w:cs="方正仿宋_GBK"/>
          <w:color w:val="auto"/>
          <w:lang w:val="en-US" w:eastAsia="zh-CN"/>
        </w:rPr>
        <w:t>39个区县</w:t>
      </w:r>
      <w:r>
        <w:rPr>
          <w:rFonts w:hint="default" w:ascii="Times New Roman" w:hAnsi="Times New Roman" w:cs="方正仿宋_GBK"/>
          <w:color w:val="auto"/>
          <w:lang w:eastAsia="zh-CN"/>
        </w:rPr>
        <w:t>（含西部科学城重庆高新区、万盛经开区）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227.5万人受灾（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仅南岸区、两江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新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未受灾）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，同比上升34.2%</w:t>
      </w:r>
      <w:r>
        <w:rPr>
          <w:rFonts w:hint="default" w:ascii="Times New Roman" w:hAnsi="Times New Roman" w:cs="方正仿宋_GBK"/>
          <w:bCs/>
          <w:color w:val="auto"/>
          <w:sz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auto"/>
          <w:lang w:val="en-US" w:eastAsia="zh-CN"/>
        </w:rPr>
        <w:t>因旱需生活救助28万人，同比上升283.4%</w:t>
      </w:r>
      <w:r>
        <w:rPr>
          <w:rFonts w:hint="default" w:ascii="Times New Roman" w:hAnsi="Times New Roman" w:cs="方正仿宋_GBK"/>
          <w:color w:val="auto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</w:rPr>
        <w:t>倒损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房屋2.8万间，同比上升58.6%</w:t>
      </w:r>
      <w:r>
        <w:rPr>
          <w:rFonts w:hint="default" w:ascii="Times New Roman" w:hAnsi="Times New Roman" w:cs="方正仿宋_GBK"/>
          <w:bCs/>
          <w:color w:val="auto"/>
          <w:sz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农作物受灾面积171.5千公顷（其中：绝收28.3千公顷），同比上升75.5%</w:t>
      </w:r>
      <w:r>
        <w:rPr>
          <w:rFonts w:hint="default" w:ascii="Times New Roman" w:hAnsi="Times New Roman" w:cs="方正仿宋_GBK"/>
          <w:bCs/>
          <w:color w:val="auto"/>
          <w:sz w:val="32"/>
          <w:lang w:eastAsia="zh-CN"/>
        </w:rPr>
        <w:t>；</w:t>
      </w:r>
      <w:r>
        <w:rPr>
          <w:rFonts w:hint="default" w:ascii="Times New Roman" w:hAnsi="Times New Roman" w:eastAsia="方正仿宋_GBK" w:cs="方正仿宋_GBK"/>
          <w:bCs/>
          <w:color w:val="auto"/>
          <w:sz w:val="32"/>
          <w:lang w:val="en-US" w:eastAsia="zh-CN"/>
        </w:rPr>
        <w:t>灾害导致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房屋及居民家庭财产、</w:t>
      </w:r>
      <w:r>
        <w:rPr>
          <w:rFonts w:hint="default" w:ascii="Times New Roman" w:hAnsi="Times New Roman" w:eastAsia="方正仿宋_GBK" w:cs="方正仿宋_GBK"/>
          <w:bCs/>
          <w:color w:val="auto"/>
          <w:sz w:val="32"/>
          <w:lang w:val="en-US" w:eastAsia="zh-CN"/>
        </w:rPr>
        <w:t>农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林牧</w:t>
      </w:r>
      <w:r>
        <w:rPr>
          <w:rFonts w:hint="default" w:ascii="Times New Roman" w:hAnsi="Times New Roman" w:eastAsia="方正仿宋_GBK" w:cs="方正仿宋_GBK"/>
          <w:bCs/>
          <w:color w:val="auto"/>
          <w:sz w:val="32"/>
          <w:lang w:val="en-US" w:eastAsia="zh-CN"/>
        </w:rPr>
        <w:t>渔业、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工矿商贸业、基础设施、公共服务</w:t>
      </w:r>
      <w:r>
        <w:rPr>
          <w:rFonts w:hint="default" w:ascii="Times New Roman" w:hAnsi="Times New Roman" w:eastAsia="方正仿宋_GBK" w:cs="方正仿宋_GBK"/>
          <w:bCs/>
          <w:color w:val="auto"/>
          <w:sz w:val="32"/>
          <w:lang w:val="en-US" w:eastAsia="zh-CN"/>
        </w:rPr>
        <w:t>等均有损失，直接经济损失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53.1亿元，同比上升17.6%</w:t>
      </w:r>
      <w:r>
        <w:rPr>
          <w:rFonts w:hint="default" w:ascii="Times New Roman" w:hAnsi="Times New Roman" w:cs="方正仿宋_GBK"/>
          <w:bCs/>
          <w:color w:val="auto"/>
          <w:sz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auto"/>
          <w:lang w:val="en-US" w:eastAsia="zh-CN"/>
        </w:rPr>
        <w:t>紧急避险转移及安置15.3万人，同比上升12%</w:t>
      </w:r>
      <w:r>
        <w:rPr>
          <w:rFonts w:hint="default" w:ascii="Times New Roman" w:hAnsi="Times New Roman" w:cs="方正仿宋_GBK"/>
          <w:color w:val="auto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多点位先后因灾引发亡人事件1</w:t>
      </w:r>
      <w:r>
        <w:rPr>
          <w:rFonts w:hint="eastAsia" w:ascii="Times New Roman" w:hAnsi="Times New Roman" w:cs="方正仿宋_GBK"/>
          <w:bCs/>
          <w:color w:val="auto"/>
          <w:sz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lang w:val="en-US" w:eastAsia="zh-CN"/>
        </w:rPr>
        <w:t>起，死亡14人，同比下降44%。</w:t>
      </w:r>
      <w:r>
        <w:rPr>
          <w:rFonts w:hint="default" w:ascii="Times New Roman" w:hAnsi="Times New Roman" w:cs="方正仿宋_GBK"/>
          <w:bCs/>
          <w:color w:val="auto"/>
          <w:sz w:val="32"/>
          <w:lang w:eastAsia="zh-CN"/>
        </w:rPr>
        <w:t>在遭遇降雨、高温历史极值，灾损较重情况下，</w:t>
      </w:r>
      <w:r>
        <w:rPr>
          <w:rFonts w:hint="eastAsia" w:ascii="Times New Roman" w:hAnsi="Times New Roman" w:eastAsia="方正仿宋_GBK" w:cs="方正仿宋_GBK"/>
          <w:color w:val="auto"/>
          <w:lang w:val="en-US" w:eastAsia="zh-CN"/>
        </w:rPr>
        <w:t>紧急避险转移</w:t>
      </w:r>
      <w:r>
        <w:rPr>
          <w:rFonts w:hint="default" w:ascii="Times New Roman" w:hAnsi="Times New Roman" w:cs="方正仿宋_GBK"/>
          <w:color w:val="auto"/>
          <w:lang w:eastAsia="zh-CN"/>
        </w:rPr>
        <w:t>安置人员同比上升，因灾亡人同比下降，体现主动减灾成效。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lang w:eastAsia="zh-CN"/>
        </w:rPr>
        <w:t>（二）</w:t>
      </w:r>
      <w:r>
        <w:rPr>
          <w:rFonts w:hint="eastAsia" w:ascii="Times New Roman" w:hAnsi="Times New Roman" w:eastAsia="方正楷体_GBK" w:cs="Times New Roman"/>
          <w:b w:val="0"/>
          <w:bCs/>
          <w:color w:val="auto"/>
          <w:lang w:val="en-US" w:eastAsia="zh-CN"/>
        </w:rPr>
        <w:t>灾害损失以干旱、洪涝、地质灾害为主。</w:t>
      </w:r>
      <w:r>
        <w:rPr>
          <w:rFonts w:hint="eastAsia" w:ascii="Times New Roman" w:hAnsi="Times New Roman" w:cs="Times New Roman"/>
          <w:b/>
          <w:bCs w:val="0"/>
          <w:color w:val="auto"/>
          <w:spacing w:val="8"/>
          <w:kern w:val="0"/>
          <w:sz w:val="32"/>
          <w:szCs w:val="32"/>
          <w:lang w:val="en-US" w:eastAsia="zh-CN"/>
        </w:rPr>
        <w:t>干旱灾害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导致荣昌</w:t>
      </w:r>
      <w:r>
        <w:rPr>
          <w:rFonts w:hint="default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、万州</w:t>
      </w:r>
      <w:r>
        <w:rPr>
          <w:rFonts w:hint="default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、潼南</w:t>
      </w:r>
      <w:r>
        <w:rPr>
          <w:rFonts w:hint="default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、云阳</w:t>
      </w:r>
      <w:r>
        <w:rPr>
          <w:rFonts w:hint="default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、巫山</w:t>
      </w:r>
      <w:r>
        <w:rPr>
          <w:rFonts w:hint="default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等35个区县102.4万人受灾，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eastAsia="zh-CN"/>
        </w:rPr>
        <w:t>占全市总受灾人口的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val="en-US" w:eastAsia="zh-CN"/>
        </w:rPr>
        <w:t>45%，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农作物受灾面积98.2千公顷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eastAsia="zh-CN"/>
        </w:rPr>
        <w:t>占全市总农作物受灾面积的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val="en-US" w:eastAsia="zh-CN"/>
        </w:rPr>
        <w:t>57.3%，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直接经济损失9.5亿元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eastAsia="zh-CN"/>
        </w:rPr>
        <w:t>占全市总直接经济损失的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val="en-US" w:eastAsia="zh-CN"/>
        </w:rPr>
        <w:t>17.9%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b/>
          <w:bCs w:val="0"/>
          <w:color w:val="auto"/>
          <w:spacing w:val="8"/>
          <w:kern w:val="0"/>
          <w:sz w:val="32"/>
          <w:szCs w:val="32"/>
          <w:lang w:val="en-US" w:eastAsia="zh-CN"/>
        </w:rPr>
        <w:t>洪涝、地质灾害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导致开州</w:t>
      </w:r>
      <w:r>
        <w:rPr>
          <w:rFonts w:hint="default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、垫江</w:t>
      </w:r>
      <w:r>
        <w:rPr>
          <w:rFonts w:hint="default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、彭水</w:t>
      </w:r>
      <w:r>
        <w:rPr>
          <w:rFonts w:hint="default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、巫溪</w:t>
      </w:r>
      <w:r>
        <w:rPr>
          <w:rFonts w:hint="default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等38个区县108.7万人受灾</w:t>
      </w:r>
      <w:r>
        <w:rPr>
          <w:rFonts w:hint="default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eastAsia="zh-CN"/>
        </w:rPr>
        <w:t>占全市总受灾人口的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val="en-US" w:eastAsia="zh-CN"/>
        </w:rPr>
        <w:t>47.8%，因灾死亡14人</w:t>
      </w:r>
      <w:r>
        <w:rPr>
          <w:rFonts w:hint="default" w:ascii="Times New Roman" w:hAnsi="Times New Roman" w:cs="方正仿宋_GBK"/>
          <w:bCs/>
          <w:color w:val="auto"/>
          <w:spacing w:val="8"/>
          <w:kern w:val="0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val="en-US" w:eastAsia="zh-CN"/>
        </w:rPr>
        <w:t>占全市总因灾死亡人口的100%，紧急避险转移和安置15.2万人</w:t>
      </w:r>
      <w:r>
        <w:rPr>
          <w:rFonts w:hint="default" w:ascii="Times New Roman" w:hAnsi="Times New Roman" w:cs="方正仿宋_GBK"/>
          <w:bCs/>
          <w:color w:val="auto"/>
          <w:spacing w:val="8"/>
          <w:kern w:val="0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val="en-US" w:eastAsia="zh-CN"/>
        </w:rPr>
        <w:t>占全市总紧急避险转移和安置的99.4%，倒损房屋1.4万间</w:t>
      </w:r>
      <w:r>
        <w:rPr>
          <w:rFonts w:hint="default" w:ascii="Times New Roman" w:hAnsi="Times New Roman" w:cs="方正仿宋_GBK"/>
          <w:bCs/>
          <w:color w:val="auto"/>
          <w:spacing w:val="8"/>
          <w:kern w:val="0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val="en-US" w:eastAsia="zh-CN"/>
        </w:rPr>
        <w:t>占全市总到损房屋的50.2%，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农作物受灾面积65.5千公顷</w:t>
      </w:r>
      <w:r>
        <w:rPr>
          <w:rFonts w:hint="default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eastAsia="zh-CN"/>
        </w:rPr>
        <w:t>占全市总农作物受灾面积的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val="en-US" w:eastAsia="zh-CN"/>
        </w:rPr>
        <w:t>38.2%</w:t>
      </w:r>
      <w:r>
        <w:rPr>
          <w:rFonts w:hint="default" w:ascii="Times New Roman" w:hAnsi="Times New Roman" w:cs="方正仿宋_GBK"/>
          <w:bCs/>
          <w:color w:val="auto"/>
          <w:spacing w:val="8"/>
          <w:kern w:val="0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直接经济损失41.3亿元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eastAsia="zh-CN"/>
        </w:rPr>
        <w:t>占全市总直接经济损失的</w:t>
      </w:r>
      <w:r>
        <w:rPr>
          <w:rFonts w:hint="eastAsia" w:ascii="Times New Roman" w:hAnsi="Times New Roman" w:eastAsia="方正仿宋_GBK" w:cs="方正仿宋_GBK"/>
          <w:bCs/>
          <w:color w:val="auto"/>
          <w:spacing w:val="8"/>
          <w:kern w:val="0"/>
          <w:highlight w:val="none"/>
          <w:lang w:val="en-US" w:eastAsia="zh-CN"/>
        </w:rPr>
        <w:t>77.7%</w:t>
      </w:r>
      <w:r>
        <w:rPr>
          <w:rFonts w:hint="eastAsia" w:ascii="Times New Roman" w:hAnsi="Times New Roman" w:cs="方正仿宋_GBK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秋季</w:t>
      </w:r>
      <w:r>
        <w:rPr>
          <w:rFonts w:hint="eastAsia" w:ascii="Times New Roman" w:hAnsi="Times New Roman" w:eastAsia="方正黑体_GBK" w:cs="Times New Roman"/>
          <w:color w:val="auto"/>
          <w:szCs w:val="32"/>
        </w:rPr>
        <w:t>趋势分析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方正楷体_GBK" w:cs="方正楷体_GBK"/>
          <w:color w:val="auto"/>
          <w:szCs w:val="32"/>
        </w:rPr>
        <w:t>（一）洪旱灾害。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10—11月东北、西北部降水偏多，发生强降水及其引发的中小河流洪水、山洪及城乡积涝的风险大，</w:t>
      </w:r>
      <w:r>
        <w:rPr>
          <w:rFonts w:hint="eastAsia" w:ascii="Times New Roman" w:hAnsi="Times New Roman" w:eastAsia="方正仿宋_GBK" w:cs="方正仿宋_GBK"/>
          <w:color w:val="auto"/>
          <w:szCs w:val="30"/>
        </w:rPr>
        <w:t>中小河流可能出现一定程度涨水过程，个别中小河流可能会出现超警洪水。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9月底高温干旱得到有效缓解，但后期降雨过程总体雨量不大，应加强蓄水保水，为冬干春旱准备充足水源。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Cs w:val="32"/>
        </w:rPr>
      </w:pPr>
      <w:r>
        <w:rPr>
          <w:rFonts w:ascii="Times New Roman" w:hAnsi="Times New Roman" w:eastAsia="方正楷体_GBK" w:cs="方正楷体_GBK"/>
          <w:color w:val="auto"/>
          <w:szCs w:val="32"/>
        </w:rPr>
        <w:t>（二）</w:t>
      </w:r>
      <w:r>
        <w:rPr>
          <w:rFonts w:hint="eastAsia" w:ascii="Times New Roman" w:hAnsi="Times New Roman" w:eastAsia="方正楷体_GBK" w:cs="方正楷体_GBK"/>
          <w:color w:val="auto"/>
          <w:szCs w:val="32"/>
        </w:rPr>
        <w:t>地质灾害。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基于前期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我市持续晴热高温，岩土体长期高温干旱，抗剪强度降低，旱涝急转遭遇短时强降雨极易诱发滑坡、崩塌、地面塌陷等地质灾害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。渝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东北和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渝西地区为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地质灾害高风险区域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。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考虑三峡库区蓄水的影响和危岩崩塌的突发性及不确定性，长江干流、支流两岸消落带滑坡、崩塌极易引发涌浪，威胁航道通行安全。</w:t>
      </w: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方正楷体_GBK" w:cs="方正楷体_GBK"/>
          <w:color w:val="auto"/>
          <w:szCs w:val="32"/>
        </w:rPr>
        <w:t>（三）森林火灾。</w:t>
      </w:r>
      <w:r>
        <w:rPr>
          <w:rFonts w:hint="eastAsia" w:ascii="Times New Roman" w:hAnsi="Times New Roman" w:cs="Times New Roman"/>
          <w:color w:val="auto"/>
          <w:szCs w:val="30"/>
        </w:rPr>
        <w:t>1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0—11月全市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虽然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森林火险气象等级较低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，但综合分析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仍存在发生森林火灾的可能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。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从火灾发生规律看，根据气象预测和历史火灾数据，缙云山脉的璧山区，长江河谷地带的万州区、涪陵区、巴南区、忠县、奉节县、巫山县，中部的长寿区，西南部的綦江区，东北部的开州区、丰都县、巫溪县为森林火灾高发地。受今年8、9月我市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持续晴热高温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影响，林区竹子、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杂草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和灌木等植物大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量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枯死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可燃物载量激增，</w:t>
      </w:r>
      <w:r>
        <w:rPr>
          <w:rFonts w:hint="default" w:ascii="Times New Roman" w:hAnsi="Times New Roman" w:eastAsia="方正仿宋_GBK" w:cs="方正仿宋_GBK"/>
          <w:color w:val="auto"/>
          <w:szCs w:val="32"/>
        </w:rPr>
        <w:t>遇到明火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极易形成森林火灾。</w:t>
      </w:r>
      <w:bookmarkStart w:id="1" w:name="_GoBack"/>
      <w:bookmarkEnd w:id="1"/>
    </w:p>
    <w:sectPr>
      <w:footerReference r:id="rId5" w:type="first"/>
      <w:footerReference r:id="rId3" w:type="default"/>
      <w:footerReference r:id="rId4" w:type="even"/>
      <w:pgSz w:w="11906" w:h="16838"/>
      <w:pgMar w:top="1984" w:right="1446" w:bottom="1644" w:left="1446" w:header="850" w:footer="1247" w:gutter="0"/>
      <w:pgNumType w:fmt="decimal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Helvetica">
    <w:altName w:val="DejaVu Sans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Liberation Sans">
    <w:altName w:val="DejaVu Sans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3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3"/>
        <w:rFonts w:hint="eastAsia"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3"/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3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3"/>
        <w:rFonts w:hint="eastAsia"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3"/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659765</wp:posOffset>
              </wp:positionH>
              <wp:positionV relativeFrom="page">
                <wp:posOffset>9947910</wp:posOffset>
              </wp:positionV>
              <wp:extent cx="6120130" cy="0"/>
              <wp:effectExtent l="0" t="38100" r="13970" b="381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59765" y="994791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ap="flat" cmpd="thickThin">
                        <a:solidFill>
                          <a:srgbClr val="FF0000"/>
                        </a:solidFill>
                        <a:prstDash val="solid"/>
                        <a:miter/>
                      </a:ln>
                      <a:effectLst/>
                    </wps:spPr>
                    <wps:bodyPr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1.95pt;margin-top:783.3pt;height:0pt;width:481.9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0AutI1wAAAA4BAAAPAAAAAAAAAAEAIAAAADgAAABkcnMvZG93bnJl&#10;di54bWxQSwECFAAUAAAACACHTuJARcf9OiECAAD/AwAADgAAAAAAAAABACAAAAA8AQAAZHJzL2Uy&#10;b0RvYy54bWxQSwUGAAAAAAYABgBZAQAAzwUAAAAA&#10;">
              <v:fill on="f" focussize="0,0"/>
              <v:stroke weight="6pt" color="#FF0000" linestyle="thickThin" joinstyle="miter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58"/>
  <w:drawingGridVerticalSpacing w:val="290"/>
  <w:displayHorizontalDrawingGridEvery w:val="0"/>
  <w:displayVerticalDrawingGridEvery w:val="2"/>
  <w:doNotUseMarginsForDrawingGridOrigin w:val="true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YWVjMmY3MDcxZGJiNWEyOWQyZTAwOTY0YjIifQ=="/>
  </w:docVars>
  <w:rsids>
    <w:rsidRoot w:val="00000000"/>
    <w:rsid w:val="068FBA82"/>
    <w:rsid w:val="07FF5CFA"/>
    <w:rsid w:val="0B4C52C5"/>
    <w:rsid w:val="0BCE40D8"/>
    <w:rsid w:val="0DF9725E"/>
    <w:rsid w:val="0EE402D7"/>
    <w:rsid w:val="0FF303FE"/>
    <w:rsid w:val="12D43B86"/>
    <w:rsid w:val="16CB3B25"/>
    <w:rsid w:val="1CDF8B7E"/>
    <w:rsid w:val="1EFE87B4"/>
    <w:rsid w:val="1FFFE08B"/>
    <w:rsid w:val="235D1B3E"/>
    <w:rsid w:val="289834E1"/>
    <w:rsid w:val="28AF1856"/>
    <w:rsid w:val="2B773460"/>
    <w:rsid w:val="2DBCBB6C"/>
    <w:rsid w:val="2DDD597C"/>
    <w:rsid w:val="2F7D72B1"/>
    <w:rsid w:val="32FD85C7"/>
    <w:rsid w:val="35412FA8"/>
    <w:rsid w:val="369815C9"/>
    <w:rsid w:val="375FB961"/>
    <w:rsid w:val="37FE5B3D"/>
    <w:rsid w:val="3B7EDBBB"/>
    <w:rsid w:val="3BBFE814"/>
    <w:rsid w:val="3BE8D68D"/>
    <w:rsid w:val="3BEACB18"/>
    <w:rsid w:val="3DFE0D37"/>
    <w:rsid w:val="3E7A6A13"/>
    <w:rsid w:val="3E7F4CE5"/>
    <w:rsid w:val="3EFB41F2"/>
    <w:rsid w:val="3F778D34"/>
    <w:rsid w:val="3F79A171"/>
    <w:rsid w:val="3FF7CED0"/>
    <w:rsid w:val="3FFBA77D"/>
    <w:rsid w:val="3FFC3B2F"/>
    <w:rsid w:val="3FFE46E0"/>
    <w:rsid w:val="3FFF839C"/>
    <w:rsid w:val="407C4585"/>
    <w:rsid w:val="45FD4B0C"/>
    <w:rsid w:val="47FD73B7"/>
    <w:rsid w:val="4BB32F67"/>
    <w:rsid w:val="4C4C3E70"/>
    <w:rsid w:val="4CFF085B"/>
    <w:rsid w:val="4D7FE0B5"/>
    <w:rsid w:val="4FF561D2"/>
    <w:rsid w:val="51790AAE"/>
    <w:rsid w:val="5277275E"/>
    <w:rsid w:val="52FFA721"/>
    <w:rsid w:val="53FA9CCE"/>
    <w:rsid w:val="54FF73E1"/>
    <w:rsid w:val="56797FFA"/>
    <w:rsid w:val="57FB23EC"/>
    <w:rsid w:val="57FFE0FF"/>
    <w:rsid w:val="585454BF"/>
    <w:rsid w:val="5964224A"/>
    <w:rsid w:val="59E9E129"/>
    <w:rsid w:val="59F83914"/>
    <w:rsid w:val="5A3D7E69"/>
    <w:rsid w:val="5BDBDE45"/>
    <w:rsid w:val="5BFB27A3"/>
    <w:rsid w:val="5CFE1451"/>
    <w:rsid w:val="5E4C5C23"/>
    <w:rsid w:val="5E5E3C42"/>
    <w:rsid w:val="5E9BC0E7"/>
    <w:rsid w:val="5EB75ADA"/>
    <w:rsid w:val="5FACD018"/>
    <w:rsid w:val="5FAFD3A7"/>
    <w:rsid w:val="5FBF6CE6"/>
    <w:rsid w:val="5FD7D3F5"/>
    <w:rsid w:val="5FFEBB23"/>
    <w:rsid w:val="679D1488"/>
    <w:rsid w:val="67F76F69"/>
    <w:rsid w:val="67FF1315"/>
    <w:rsid w:val="6933365E"/>
    <w:rsid w:val="6B775B01"/>
    <w:rsid w:val="6C8C62A5"/>
    <w:rsid w:val="6CFFC83D"/>
    <w:rsid w:val="6DFBFBD3"/>
    <w:rsid w:val="6DFD3137"/>
    <w:rsid w:val="6EABF079"/>
    <w:rsid w:val="6F5477A8"/>
    <w:rsid w:val="6F7E771C"/>
    <w:rsid w:val="6F7F417B"/>
    <w:rsid w:val="6FD86531"/>
    <w:rsid w:val="6FEA6813"/>
    <w:rsid w:val="6FEEB49C"/>
    <w:rsid w:val="6FF74573"/>
    <w:rsid w:val="6FFE7390"/>
    <w:rsid w:val="71EBB782"/>
    <w:rsid w:val="72E1BC92"/>
    <w:rsid w:val="73BB8BA0"/>
    <w:rsid w:val="757B3397"/>
    <w:rsid w:val="76DF0539"/>
    <w:rsid w:val="77F3F71E"/>
    <w:rsid w:val="799D3D23"/>
    <w:rsid w:val="7A73F5FB"/>
    <w:rsid w:val="7B5E54CB"/>
    <w:rsid w:val="7B657F59"/>
    <w:rsid w:val="7B76E204"/>
    <w:rsid w:val="7B7B0FA4"/>
    <w:rsid w:val="7BEE2D26"/>
    <w:rsid w:val="7BF310F8"/>
    <w:rsid w:val="7BF9449E"/>
    <w:rsid w:val="7C4ECC3F"/>
    <w:rsid w:val="7CE1052D"/>
    <w:rsid w:val="7D7F7C07"/>
    <w:rsid w:val="7D9FE5DD"/>
    <w:rsid w:val="7DF93093"/>
    <w:rsid w:val="7DFFF727"/>
    <w:rsid w:val="7E3D4BD7"/>
    <w:rsid w:val="7E5FB5B5"/>
    <w:rsid w:val="7E6F4F96"/>
    <w:rsid w:val="7EB6DAA5"/>
    <w:rsid w:val="7EEF02F8"/>
    <w:rsid w:val="7EFC44D7"/>
    <w:rsid w:val="7EFF1AE7"/>
    <w:rsid w:val="7F4F0B2F"/>
    <w:rsid w:val="7F5F4657"/>
    <w:rsid w:val="7F7B3C2D"/>
    <w:rsid w:val="7F7FC64D"/>
    <w:rsid w:val="7FB7EB0E"/>
    <w:rsid w:val="7FB7FAD8"/>
    <w:rsid w:val="7FBD1F9E"/>
    <w:rsid w:val="7FBE4301"/>
    <w:rsid w:val="7FD64C22"/>
    <w:rsid w:val="7FEF57B1"/>
    <w:rsid w:val="7FF6E88A"/>
    <w:rsid w:val="7FF72273"/>
    <w:rsid w:val="7FFB12BE"/>
    <w:rsid w:val="7FFC6622"/>
    <w:rsid w:val="7FFFA02F"/>
    <w:rsid w:val="8ABF538F"/>
    <w:rsid w:val="96553D37"/>
    <w:rsid w:val="9E372F29"/>
    <w:rsid w:val="9E77B679"/>
    <w:rsid w:val="9F5F30E6"/>
    <w:rsid w:val="9FDF4C2A"/>
    <w:rsid w:val="9FEBE43E"/>
    <w:rsid w:val="9FFF4BAC"/>
    <w:rsid w:val="A6FFF9B5"/>
    <w:rsid w:val="AFBC53F3"/>
    <w:rsid w:val="AFF725BB"/>
    <w:rsid w:val="B3FC93FC"/>
    <w:rsid w:val="B5FC7D54"/>
    <w:rsid w:val="B5FE6114"/>
    <w:rsid w:val="B7F710FE"/>
    <w:rsid w:val="BAC71C65"/>
    <w:rsid w:val="BACD6823"/>
    <w:rsid w:val="BB1A77BC"/>
    <w:rsid w:val="BB7C3E51"/>
    <w:rsid w:val="BBFB094C"/>
    <w:rsid w:val="BD7F70C6"/>
    <w:rsid w:val="BDFBA36A"/>
    <w:rsid w:val="BE386BF3"/>
    <w:rsid w:val="BEDEE2FC"/>
    <w:rsid w:val="BEFEDE2C"/>
    <w:rsid w:val="BF7C4BA7"/>
    <w:rsid w:val="BFBA859E"/>
    <w:rsid w:val="BFED0AB7"/>
    <w:rsid w:val="BFF58DC0"/>
    <w:rsid w:val="BFFCA54F"/>
    <w:rsid w:val="BFFD28A7"/>
    <w:rsid w:val="C7FF068C"/>
    <w:rsid w:val="C93F72E1"/>
    <w:rsid w:val="CC5F389E"/>
    <w:rsid w:val="CF7656BB"/>
    <w:rsid w:val="D2DF0428"/>
    <w:rsid w:val="D4FF3440"/>
    <w:rsid w:val="D7F9F434"/>
    <w:rsid w:val="DAEF2C15"/>
    <w:rsid w:val="DAF333F9"/>
    <w:rsid w:val="DBBE9D2F"/>
    <w:rsid w:val="DBED46F8"/>
    <w:rsid w:val="DBFEEF5B"/>
    <w:rsid w:val="DDBF1637"/>
    <w:rsid w:val="DE76C276"/>
    <w:rsid w:val="DE77E2EA"/>
    <w:rsid w:val="DEFF438D"/>
    <w:rsid w:val="DF75C2D0"/>
    <w:rsid w:val="DFD7C650"/>
    <w:rsid w:val="DFDBB928"/>
    <w:rsid w:val="DFF7D186"/>
    <w:rsid w:val="DFFD2590"/>
    <w:rsid w:val="DFFF6246"/>
    <w:rsid w:val="E63D40AD"/>
    <w:rsid w:val="E74F574D"/>
    <w:rsid w:val="E7BC8C8E"/>
    <w:rsid w:val="EB8EED9A"/>
    <w:rsid w:val="EBF7F4A5"/>
    <w:rsid w:val="EBFAF514"/>
    <w:rsid w:val="ED5FC713"/>
    <w:rsid w:val="ED6EC032"/>
    <w:rsid w:val="EDBFC237"/>
    <w:rsid w:val="EDFFD7DD"/>
    <w:rsid w:val="EE297A1A"/>
    <w:rsid w:val="EEF4A208"/>
    <w:rsid w:val="EEFCA802"/>
    <w:rsid w:val="EFA95480"/>
    <w:rsid w:val="EFAF5325"/>
    <w:rsid w:val="F27BA16C"/>
    <w:rsid w:val="F4EFD4F6"/>
    <w:rsid w:val="F52CFFA5"/>
    <w:rsid w:val="F5E7E5EA"/>
    <w:rsid w:val="F5F9FAD7"/>
    <w:rsid w:val="F5FFB9FD"/>
    <w:rsid w:val="F67D75B7"/>
    <w:rsid w:val="F6FF02FF"/>
    <w:rsid w:val="F6FFF79D"/>
    <w:rsid w:val="F76EA497"/>
    <w:rsid w:val="F7BF56C9"/>
    <w:rsid w:val="F7BFA67A"/>
    <w:rsid w:val="F7F9771E"/>
    <w:rsid w:val="F7FB14F5"/>
    <w:rsid w:val="F7FF35EB"/>
    <w:rsid w:val="F9FB39C6"/>
    <w:rsid w:val="F9FE6D63"/>
    <w:rsid w:val="FAB79384"/>
    <w:rsid w:val="FB37548E"/>
    <w:rsid w:val="FB651667"/>
    <w:rsid w:val="FB66665A"/>
    <w:rsid w:val="FB7E22F2"/>
    <w:rsid w:val="FBB749E0"/>
    <w:rsid w:val="FBDE7DB5"/>
    <w:rsid w:val="FD794509"/>
    <w:rsid w:val="FD7B211E"/>
    <w:rsid w:val="FDBDA38E"/>
    <w:rsid w:val="FDF1995C"/>
    <w:rsid w:val="FE7F1F18"/>
    <w:rsid w:val="FE862B7E"/>
    <w:rsid w:val="FE95E0EA"/>
    <w:rsid w:val="FEEFD3A6"/>
    <w:rsid w:val="FF1F214D"/>
    <w:rsid w:val="FF7644EF"/>
    <w:rsid w:val="FF7E398D"/>
    <w:rsid w:val="FF7F5B50"/>
    <w:rsid w:val="FF7FD1E3"/>
    <w:rsid w:val="FF975846"/>
    <w:rsid w:val="FFBBA4C5"/>
    <w:rsid w:val="FFBFDEAA"/>
    <w:rsid w:val="FFBFEEE4"/>
    <w:rsid w:val="FFC90D3F"/>
    <w:rsid w:val="FFDE6F6B"/>
    <w:rsid w:val="FFEA27FD"/>
    <w:rsid w:val="FFF7119C"/>
    <w:rsid w:val="FFFF3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方正仿宋_GBK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6">
    <w:name w:val="toc 5"/>
    <w:next w:val="1"/>
    <w:qFormat/>
    <w:uiPriority w:val="0"/>
    <w:pPr>
      <w:widowControl w:val="0"/>
      <w:ind w:left="168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5"/>
    <w:qFormat/>
    <w:uiPriority w:val="0"/>
  </w:style>
  <w:style w:type="paragraph" w:styleId="10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  <w:szCs w:val="24"/>
    </w:rPr>
  </w:style>
  <w:style w:type="character" w:styleId="13">
    <w:name w:val="page number"/>
    <w:basedOn w:val="12"/>
    <w:qFormat/>
    <w:uiPriority w:val="0"/>
    <w:rPr>
      <w:rFonts w:ascii="Calibri" w:hAnsi="Calibri" w:eastAsia="宋体" w:cs="Times New Roman"/>
    </w:rPr>
  </w:style>
  <w:style w:type="paragraph" w:customStyle="1" w:styleId="14">
    <w:name w:val="Default"/>
    <w:basedOn w:val="7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默认"/>
    <w:qFormat/>
    <w:uiPriority w:val="0"/>
    <w:rPr>
      <w:rFonts w:ascii="Helvetica" w:hAnsi="Helvetica" w:eastAsia="Helvetica" w:cs="Helvetica"/>
      <w:color w:val="000000"/>
      <w:kern w:val="2"/>
      <w:sz w:val="22"/>
      <w:szCs w:val="22"/>
      <w:lang w:val="en-US" w:eastAsia="zh-CN" w:bidi="ar-SA"/>
    </w:rPr>
  </w:style>
  <w:style w:type="character" w:customStyle="1" w:styleId="16">
    <w:name w:val="默认段落字体1"/>
    <w:qFormat/>
    <w:uiPriority w:val="0"/>
  </w:style>
  <w:style w:type="paragraph" w:customStyle="1" w:styleId="17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9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4"/>
      <w:lang w:val="en-US" w:eastAsia="zh-CN" w:bidi="ar-SA"/>
    </w:rPr>
  </w:style>
  <w:style w:type="character" w:customStyle="1" w:styleId="20">
    <w:name w:val="font21"/>
    <w:basedOn w:val="12"/>
    <w:qFormat/>
    <w:uiPriority w:val="0"/>
    <w:rPr>
      <w:rFonts w:hint="eastAsia" w:ascii="方正仿宋_GBK" w:hAnsi="方正仿宋_GBK" w:eastAsia="方正仿宋_GBK" w:cs="方正仿宋_GBK"/>
      <w:b/>
      <w:color w:val="000000"/>
      <w:sz w:val="21"/>
      <w:szCs w:val="21"/>
      <w:u w:val="none"/>
    </w:rPr>
  </w:style>
  <w:style w:type="character" w:customStyle="1" w:styleId="21">
    <w:name w:val="font0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2">
    <w:name w:val="font1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paragraph" w:customStyle="1" w:styleId="23">
    <w:name w:val="正文段落"/>
    <w:basedOn w:val="1"/>
    <w:qFormat/>
    <w:uiPriority w:val="0"/>
    <w:pPr>
      <w:ind w:firstLine="635"/>
    </w:pPr>
    <w:rPr>
      <w:rFonts w:eastAsia="仿宋_GB2312"/>
      <w:spacing w:val="-3"/>
      <w:sz w:val="32"/>
      <w:szCs w:val="32"/>
    </w:rPr>
  </w:style>
  <w:style w:type="character" w:customStyle="1" w:styleId="24">
    <w:name w:val="NormalCharacter"/>
    <w:qFormat/>
    <w:uiPriority w:val="0"/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2020</Words>
  <Characters>2246</Characters>
  <Lines>1</Lines>
  <Paragraphs>1</Paragraphs>
  <TotalTime>3</TotalTime>
  <ScaleCrop>false</ScaleCrop>
  <LinksUpToDate>false</LinksUpToDate>
  <CharactersWithSpaces>2300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2018-12-30T17:47:00Z</dcterms:created>
  <dc:creator>guest</dc:creator>
  <cp:lastModifiedBy>东哥</cp:lastModifiedBy>
  <cp:lastPrinted>2024-10-26T01:05:00Z</cp:lastPrinted>
  <dcterms:modified xsi:type="dcterms:W3CDTF">2024-11-21T11:14:55Z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7E4EF02D9DE04D70B0DFE03110C5540D_12</vt:lpwstr>
  </property>
</Properties>
</file>