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803C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</w:pPr>
      <w:bookmarkStart w:id="0" w:name="_Hlk37239649"/>
      <w:bookmarkEnd w:id="0"/>
      <w:r>
        <w:rPr>
          <w:rFonts w:ascii="Times New Roman" w:hAnsi="Times New Roman" w:eastAsia="方正仿宋_GBK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   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val="en-US" w:eastAsia="zh-CN"/>
        </w:rPr>
        <w:t>A</w:t>
      </w:r>
    </w:p>
    <w:p w14:paraId="1B2D624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0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/>
          <w:kern w:val="0"/>
          <w:sz w:val="32"/>
          <w:szCs w:val="32"/>
          <w:highlight w:val="none"/>
          <w:lang w:eastAsia="zh-CN"/>
        </w:rPr>
        <w:t>同意</w:t>
      </w: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t>公开</w:t>
      </w:r>
    </w:p>
    <w:p w14:paraId="7ABDD69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ascii="Times New Roman" w:hAnsi="Times New Roman" w:eastAsia="方正小标宋_GBK"/>
          <w:kern w:val="0"/>
          <w:sz w:val="44"/>
          <w:szCs w:val="44"/>
          <w:highlight w:val="none"/>
        </w:rPr>
      </w:pPr>
    </w:p>
    <w:p w14:paraId="14EA70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黑体_GBK"/>
          <w:color w:val="FF0000"/>
          <w:kern w:val="0"/>
          <w:sz w:val="52"/>
          <w:szCs w:val="52"/>
          <w:highlight w:val="none"/>
        </w:rPr>
      </w:pP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highlight w:val="none"/>
        </w:rPr>
        <w:t>重庆市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highlight w:val="none"/>
          <w:lang w:eastAsia="zh-CN"/>
        </w:rPr>
        <w:t>应急管理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highlight w:val="none"/>
        </w:rPr>
        <w:t>局</w:t>
      </w:r>
    </w:p>
    <w:p w14:paraId="5CB280A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right="24" w:firstLine="64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</w:p>
    <w:p w14:paraId="21CC68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right="24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375920</wp:posOffset>
                </wp:positionV>
                <wp:extent cx="5701665" cy="0"/>
                <wp:effectExtent l="0" t="7620" r="0" b="82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66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7pt;margin-top:29.6pt;height:0pt;width:448.95pt;z-index:251659264;mso-width-relative:page;mso-height-relative:page;" filled="f" stroked="t" coordsize="21600,21600" o:gfxdata="UEsDBAoAAAAAAIdO4kAAAAAAAAAAAAAAAAAEAAAAZHJzL1BLAwQUAAAACACHTuJA2ZHg+dYAAAAI&#10;AQAADwAAAGRycy9kb3ducmV2LnhtbE2PzU7DMBCE70i8g7VI3KidFFAT4vQAQkJCQrRQzm68xIF4&#10;HWLn7+0x4gDH2RnNflNsZ9uyEXvfOJKQrAQwpMrphmoJry/3FxtgPijSqnWEEhb0sC1PTwqVazfR&#10;Dsd9qFksIZ8rCSaELufcVwat8ivXIUXv3fVWhSj7muteTbHctjwV4ppb1VD8YFSHtwarz/1gJYzL&#10;Y7J8HGbTfT09r6f6zg3p24OU52eJuAEWcA5/YfjBj+hQRqajG0h71kadXMakhKssBRb9TGRrYMff&#10;Ay8L/n9A+Q1QSwMEFAAAAAgAh07iQG5IBqMDAgAA+wMAAA4AAABkcnMvZTJvRG9jLnhtbK1TS44T&#10;MRDdI3EHy3vSnZGSGbXSmUVC2CCIBBzAsd3dlvyTy5NOLsEFkFgBK2A1+zkNDMeg7M5kPmyyoBfu&#10;8qde1Xt+nl3ujCZbGUA5W9PxqKREWu6Esm1NP7xfvbigBCKzgmlnZU33Eujl/PmzWe8reeY6p4UM&#10;BEEsVL2vaRejr4oCeCcNg5Hz0uJm44JhEaehLURgPaIbXZyV5bToXRA+OC4BcHU5bNIDYjgF0DWN&#10;4nLp+JWRNg6oQWoWkRJ0ygOd526bRvL4tmlARqJrikxjHrEIxps0FvMZq9rAfKf4oQV2SgtPOBmm&#10;LBY9Qi1ZZOQqqH+gjOLBgWviiDtTDESyIshiXD7R5l3HvMxcUGrwR9Hh/8HyN9t1IEqgEyixzOCF&#10;3366/v3x6+3PH7++XP+5+Zzi79/IOEnVe6gwY2HX4TADvw6J964JJv2REdllefdHeeUuEo6Lk/Ny&#10;PJ1OKOF3e8V9og8QX0lnSApqCjEw1XZx4azFS3RhnOVl29cQsTQm3iWkqtqSHhlMLs4TOkNXNugG&#10;DI1HZmDbnAxOK7FSWqcUCO1moQPZMnTGalXilxgi8KNjqcqSQTecy1uDZzrJxEsrSNx71MziU6Gp&#10;ByMFJVriy0oRArIqMqVPOYmltU0JMvv2QDRJPoicoo0T+6x9kWboidzxwb/JdA/nGD98s/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ZHg+dYAAAAIAQAADwAAAAAAAAABACAAAAAiAAAAZHJzL2Rv&#10;d25yZXYueG1sUEsBAhQAFAAAAAgAh07iQG5IBqMDAgAA+wMAAA4AAAAAAAAAAQAgAAAAJQEAAGRy&#10;cy9lMm9Eb2MueG1sUEsFBgAAAAAGAAYAWQEAAJoFAAAAAA==&#10;">
                <v:path arrowok="t"/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应急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函〔20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号</w:t>
      </w:r>
    </w:p>
    <w:p w14:paraId="1D0A1F4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小标宋_GBK" w:cs="宋体"/>
          <w:spacing w:val="0"/>
          <w:kern w:val="0"/>
          <w:sz w:val="36"/>
          <w:szCs w:val="36"/>
          <w:highlight w:val="none"/>
          <w:lang w:bidi="ar-SA"/>
        </w:rPr>
      </w:pPr>
    </w:p>
    <w:p w14:paraId="7D3CAD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 w:ascii="Times New Roman" w:hAnsi="Times New Roman"/>
          <w:highlight w:val="none"/>
          <w:lang w:val="en" w:eastAsia="zh-CN"/>
        </w:rPr>
      </w:pPr>
    </w:p>
    <w:p w14:paraId="01C4B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</w:rPr>
        <w:t>重庆市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eastAsia="zh-CN"/>
        </w:rPr>
        <w:t>应急管理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</w:rPr>
        <w:t>局</w:t>
      </w:r>
    </w:p>
    <w:p w14:paraId="5B91A3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"/>
        </w:rPr>
        <w:t>关于市政协六届三次会议第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1095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号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提案答复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的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函</w:t>
      </w:r>
    </w:p>
    <w:p w14:paraId="2A68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38" w:firstLineChars="50"/>
        <w:jc w:val="center"/>
        <w:textAlignment w:val="auto"/>
        <w:outlineLvl w:val="9"/>
        <w:rPr>
          <w:rFonts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</w:p>
    <w:p w14:paraId="3CB9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王宗立委员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：</w:t>
      </w:r>
    </w:p>
    <w:p w14:paraId="6611AF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  <w:lang w:eastAsia="zh-CN"/>
        </w:rPr>
      </w:pPr>
      <w:r>
        <w:rPr>
          <w:rFonts w:hint="eastAsia" w:ascii="Times New Roman" w:hAnsi="Times New Roman"/>
          <w:color w:val="auto"/>
          <w:szCs w:val="32"/>
          <w:lang w:eastAsia="zh-CN"/>
        </w:rPr>
        <w:t>您提出的《关于加强“厂中厂”生产安全管理的建议》（第109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5</w:t>
      </w:r>
      <w:r>
        <w:rPr>
          <w:rFonts w:hint="eastAsia" w:ascii="Times New Roman" w:hAnsi="Times New Roman"/>
          <w:color w:val="auto"/>
          <w:szCs w:val="32"/>
          <w:lang w:eastAsia="zh-CN"/>
        </w:rPr>
        <w:t>号）收悉。经研究办理，现答复如下。</w:t>
      </w:r>
    </w:p>
    <w:p w14:paraId="111DF49D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一、工作开展情况</w:t>
      </w:r>
    </w:p>
    <w:p w14:paraId="54EFB22F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目前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，一些企业为了提高闲置资产利用率，将厂区内的部分闲置厂房或场地出租给其他企业，获得租金收益，从而形成“厂中厂”。“厂中厂”模式的安全问题一直备受关注，往往存在“出租方和承租方之间、不同承租方之间安全管理责任界定模糊，相互推诿，导致安全管理缺失；整体消防设施配备不完善，数量不足或老化损坏，无法满足多个企业的消防需求；各承租方为了自身生产经营需要随意占用、堵塞疏散通道，或者在通道内堆放杂物；各承租方为了满足自身生产用电需求，未经专业设计和审批，私拉乱接电气线路”等突出问题，成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生产安全事故高发、多发的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重灾区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”。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2024年国务院安全生产考核巡查组在璧山区开展明查暗访时，发现璧山区光大橡塑有限公司及其配套厂房多业态、“厂中厂”经营，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现场安全管理混乱，被判定为重大事故隐患。国务院安委会的重点关注与您的建议不谋而合。</w:t>
      </w:r>
    </w:p>
    <w:p w14:paraId="600BA40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</w:rPr>
        <w:t>市委、市政府高度重视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“厂中厂”安全管理工作，将此项工作纳入到全市安全生产治本攻坚三年行动，制定“一年攻坚整治、两年巩固提升、三年长效治理”分步整治工作目标。市消安办、市特安办、市工贸办、市商安办分别按照职责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火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灾易发多发、风险隐患突出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的“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</w:rPr>
        <w:t>厂中厂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”纳入重点整治内容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，定期开展工作调度。</w:t>
      </w:r>
    </w:p>
    <w:p w14:paraId="7BFE186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方正楷体_GBK"/>
          <w:color w:val="auto"/>
          <w:szCs w:val="32"/>
        </w:rPr>
        <w:t>明确</w:t>
      </w: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监管</w:t>
      </w:r>
      <w:r>
        <w:rPr>
          <w:rFonts w:hint="eastAsia" w:ascii="Times New Roman" w:hAnsi="Times New Roman" w:eastAsia="方正楷体_GBK" w:cs="方正楷体_GBK"/>
          <w:color w:val="auto"/>
          <w:szCs w:val="32"/>
        </w:rPr>
        <w:t>职责</w:t>
      </w: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，分级分类建档管理。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市安委会印发</w:t>
      </w:r>
      <w:r>
        <w:rPr>
          <w:rFonts w:hint="eastAsia" w:ascii="Times New Roman" w:hAnsi="Times New Roman" w:eastAsia="方正仿宋_GBK"/>
          <w:color w:val="auto"/>
          <w:szCs w:val="32"/>
        </w:rPr>
        <w:t>《关于进一步明确部分重点行业领域安全生产工作任务分工的通知》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和《部分行业领域安全生产工作职责》</w:t>
      </w:r>
      <w:r>
        <w:rPr>
          <w:rFonts w:hint="eastAsia" w:ascii="Times New Roman" w:hAnsi="Times New Roman" w:eastAsia="方正仿宋_GBK"/>
          <w:color w:val="auto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明确了由市科技局负责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开发区安全监管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，市经济信息委负责工业园区安全监管，市商务委负责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国家审批范围内的国家级经开区安全监管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Cs w:val="32"/>
        </w:rPr>
        <w:t>细化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了</w:t>
      </w:r>
      <w:r>
        <w:rPr>
          <w:rFonts w:hint="eastAsia" w:ascii="Times New Roman" w:hAnsi="Times New Roman" w:eastAsia="方正仿宋_GBK"/>
          <w:color w:val="auto"/>
          <w:szCs w:val="32"/>
        </w:rPr>
        <w:t>住建、消防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、市场监管、商务、工贸</w:t>
      </w:r>
      <w:r>
        <w:rPr>
          <w:rFonts w:hint="eastAsia" w:ascii="Times New Roman" w:hAnsi="Times New Roman" w:eastAsia="方正仿宋_GBK"/>
          <w:color w:val="auto"/>
          <w:szCs w:val="32"/>
        </w:rPr>
        <w:t>等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行业主管</w:t>
      </w:r>
      <w:r>
        <w:rPr>
          <w:rFonts w:hint="eastAsia" w:ascii="Times New Roman" w:hAnsi="Times New Roman" w:eastAsia="方正仿宋_GBK"/>
          <w:color w:val="auto"/>
          <w:szCs w:val="32"/>
        </w:rPr>
        <w:t>部门职责，建立监管台账，实施分类分级管控。</w:t>
      </w:r>
    </w:p>
    <w:p w14:paraId="56865D49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（二）强化源头管控，实现信息共享。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市市场监管局对同一地址（特别是生产加工场所）办理多个营业执照的申请从严审核，要求经营场所产权人（单位）对“一址多照”的情况予以说明，从源头上避免因经营场所产权人（单位）不知情导致“厂中厂”情形的发生。为适时掌握登记信息，将全市经营主体登记信息通过IRS平台全量共享并保持实时更新，以供相关部门随时抓取运用。归集包括承租方在内全市经营主体相关信用信息，依托法人信息数据库，建立经营主体信用档案。将市场监管部门产生的全市经营主体注册登记、行政许可、行政处罚、经营异常、严重违法失信名单</w:t>
      </w:r>
      <w:r>
        <w:rPr>
          <w:rFonts w:hint="default" w:ascii="Times New Roman" w:hAnsi="Times New Roman" w:eastAsia="方正仿宋_GBK"/>
          <w:color w:val="auto"/>
          <w:szCs w:val="32"/>
          <w:lang w:eastAsia="zh-CN"/>
        </w:rPr>
        <w:t>、记录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等信用信息推送至全国信用信息共享平台（重庆），强化信用联合惩戒。</w:t>
      </w:r>
    </w:p>
    <w:p w14:paraId="6318137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（三）开展专项整治，改善行业基本面。</w:t>
      </w:r>
      <w:r>
        <w:rPr>
          <w:rFonts w:hint="eastAsia" w:ascii="Times New Roman" w:hAnsi="Times New Roman" w:eastAsia="方正仿宋_GBK" w:cs="方正仿宋_GBK"/>
          <w:color w:val="auto"/>
          <w:szCs w:val="32"/>
          <w:lang w:eastAsia="zh-CN"/>
        </w:rPr>
        <w:t>从改变行业安全基本面入手，</w:t>
      </w:r>
      <w:r>
        <w:rPr>
          <w:rFonts w:hint="eastAsia" w:ascii="Times New Roman" w:hAnsi="Times New Roman" w:eastAsia="方正仿宋_GBK" w:cs="方正仿宋_GBK"/>
          <w:snapToGrid/>
          <w:color w:val="auto"/>
          <w:szCs w:val="32"/>
          <w:lang w:val="zh-CN" w:eastAsia="zh-CN"/>
        </w:rPr>
        <w:t>沙坪坝严</w:t>
      </w:r>
      <w:r>
        <w:rPr>
          <w:rFonts w:hint="eastAsia" w:ascii="Times New Roman" w:hAnsi="Times New Roman" w:eastAsia="方正仿宋_GBK" w:cs="方正仿宋_GBK"/>
          <w:color w:val="auto"/>
          <w:szCs w:val="32"/>
          <w:lang w:eastAsia="zh-CN"/>
        </w:rPr>
        <w:t>格企业安全准入，积极推进产业转型升级，实施歌乐山片区家具企业专项治理，225家企业通过治理搬迁224家、整改达标1家；开展废旧木材专项治理，52家废旧木材厂已全部搬迁。</w:t>
      </w:r>
      <w:r>
        <w:rPr>
          <w:rFonts w:hint="eastAsia" w:ascii="Times New Roman" w:hAnsi="Times New Roman" w:eastAsia="方正仿宋_GBK" w:cs="方正仿宋_GBK"/>
          <w:snapToGrid w:val="0"/>
          <w:color w:val="auto"/>
          <w:szCs w:val="32"/>
          <w:lang w:val="zh-CN" w:eastAsia="zh-CN"/>
        </w:rPr>
        <w:t>巴南区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以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</w:rPr>
        <w:t>李家沱片区小微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服装企业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搬迁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为突破口，应急、环保、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市场监管、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消防等多方联动，对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“三合一”“无证无照非法经营”等隐患突出、难以整治企业依法予以关闭取缔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 w:eastAsia="zh-CN"/>
        </w:rPr>
        <w:t>，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对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“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可整改达标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”小微企业安全隐患系统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整治，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升级改造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2个市级服装产业园，统一配套设施、给予入驻补贴，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“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筑巢引凤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”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优化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“</w:t>
      </w:r>
      <w:r>
        <w:rPr>
          <w:rFonts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搬</w:t>
      </w:r>
      <w:r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zh-CN"/>
        </w:rPr>
        <w:t>、关、改”。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市消安委印发《全市厂房库房消防安全专项整治工作方案》，重点对集批发、零售和储存为一体的市场及其配套仓储库房等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7类厂房库房开展违规改变建筑使用性质，违规分租、转租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造成消防职责不清、防火分隔被破坏、疏散通道被堵塞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，违章搭建、堆放物品、隔离防护等突出问题专项整治。目前，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</w:rPr>
        <w:t>各厂房库房、专业市场</w:t>
      </w:r>
      <w:r>
        <w:rPr>
          <w:rFonts w:hint="eastAsia" w:ascii="Times New Roman" w:hAnsi="Times New Roman" w:eastAsia="方正仿宋_GBK" w:cs="Times New Roman"/>
          <w:color w:val="auto"/>
          <w:sz w:val="31"/>
          <w:szCs w:val="31"/>
          <w:lang w:eastAsia="zh-CN"/>
        </w:rPr>
        <w:t>已完成自查自改，各区县属地正在开展全面摸排。</w:t>
      </w:r>
    </w:p>
    <w:p w14:paraId="71A6FC7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（四）强化</w:t>
      </w:r>
      <w:r>
        <w:rPr>
          <w:rFonts w:hint="eastAsia" w:ascii="Times New Roman" w:hAnsi="Times New Roman" w:eastAsia="方正楷体_GBK" w:cs="方正楷体_GBK"/>
          <w:color w:val="auto"/>
          <w:szCs w:val="32"/>
        </w:rPr>
        <w:t>指导</w:t>
      </w: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帮扶，严格执法检查。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市市场监管局对“双随机、一公开”抽查和处理投诉举报等工作中发现的“厂中厂”无证无照经营行为，依法分类处置，对符合办照条件的，依法规范办照；对不符合办照条件且拒绝停止经营活动的，以及出租方明知承租方无照经营仍提供经营场所的，依法严肃查处。市商务委成立8个片区督导组，每月对各区县商务领域安全生产工作进行督促检查，督促落实区县属地责任和部门属事责任。铜梁区应急管理、市场监管、城市管理、消防、高新区等部门</w:t>
      </w:r>
      <w:r>
        <w:rPr>
          <w:rFonts w:hint="default" w:ascii="Times New Roman" w:hAnsi="Times New Roman" w:eastAsia="方正仿宋_GBK"/>
          <w:color w:val="auto"/>
          <w:szCs w:val="32"/>
          <w:lang w:eastAsia="zh-CN"/>
        </w:rPr>
        <w:t>开展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联合</w:t>
      </w:r>
      <w:r>
        <w:rPr>
          <w:rFonts w:hint="default" w:ascii="Times New Roman" w:hAnsi="Times New Roman" w:eastAsia="方正仿宋_GBK"/>
          <w:color w:val="auto"/>
          <w:szCs w:val="32"/>
          <w:lang w:eastAsia="zh-CN"/>
        </w:rPr>
        <w:t>检查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，排查“厂中厂”出租单位57家、承租单位140家，移送违法违规建筑10处，整改问题隐患247条。</w:t>
      </w:r>
    </w:p>
    <w:p w14:paraId="7F4ABE02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楷体_GBK" w:cs="方正楷体_GBK"/>
          <w:color w:val="auto"/>
          <w:szCs w:val="32"/>
          <w:lang w:eastAsia="zh-CN"/>
        </w:rPr>
        <w:t>（五）强化督查考核，</w:t>
      </w:r>
      <w:r>
        <w:rPr>
          <w:rFonts w:hint="eastAsia" w:ascii="Times New Roman" w:hAnsi="Times New Roman" w:eastAsia="方正楷体_GBK" w:cs="方正楷体_GBK"/>
          <w:color w:val="auto"/>
          <w:szCs w:val="32"/>
        </w:rPr>
        <w:t>完善长效机制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。市安委会坚持常态化开展安全生产明查暗访，一直将“厂中厂”作为重点检查对象，对发现的典型突出问题多次在市政府常务会议，全市安全生产专题会议上实施警示曝光。特别是今年以来，全市安全生产考核巡查提档升级，</w:t>
      </w:r>
      <w:r>
        <w:rPr>
          <w:rFonts w:hint="eastAsia" w:ascii="Times New Roman" w:hAnsi="Times New Roman" w:eastAsia="方正仿宋_GBK" w:cs="方正仿宋_GBK"/>
          <w:color w:val="auto"/>
          <w:szCs w:val="32"/>
          <w:lang w:eastAsia="zh-CN"/>
        </w:rPr>
        <w:t>成立</w:t>
      </w:r>
      <w:r>
        <w:rPr>
          <w:rFonts w:hint="default" w:ascii="Times New Roman" w:hAnsi="Times New Roman" w:eastAsia="方正仿宋_GBK" w:cs="方正仿宋_GBK"/>
          <w:color w:val="auto"/>
          <w:szCs w:val="32"/>
          <w:lang w:eastAsia="zh-CN"/>
        </w:rPr>
        <w:t>了</w:t>
      </w:r>
      <w:r>
        <w:rPr>
          <w:rFonts w:hint="eastAsia" w:ascii="Times New Roman" w:hAnsi="Times New Roman" w:eastAsia="方正仿宋_GBK" w:cs="方正仿宋_GBK"/>
          <w:color w:val="auto"/>
          <w:szCs w:val="32"/>
          <w:lang w:val="en-US" w:eastAsia="zh-CN"/>
        </w:rPr>
        <w:t>21个市委安全生产巡查考核组，对荣昌区纳成产业智谷、大足区凯瑞特种车、大足区锐鸿金属加工厂等3个厂中厂、8家企业，围绕公共设施、危险作业、检维修作业等进行了重点检查，发现问题隐患36条。同时，市安委办也</w:t>
      </w:r>
      <w:r>
        <w:rPr>
          <w:rFonts w:hint="eastAsia" w:ascii="Times New Roman" w:hAnsi="Times New Roman" w:eastAsia="方正仿宋_GBK"/>
          <w:color w:val="auto"/>
          <w:szCs w:val="32"/>
        </w:rPr>
        <w:t>将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Cs w:val="32"/>
        </w:rPr>
        <w:t>厂中厂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”专项</w:t>
      </w:r>
      <w:r>
        <w:rPr>
          <w:rFonts w:hint="eastAsia" w:ascii="Times New Roman" w:hAnsi="Times New Roman" w:eastAsia="方正仿宋_GBK"/>
          <w:color w:val="auto"/>
          <w:szCs w:val="32"/>
        </w:rPr>
        <w:t>整治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工作中发现的典型突出问题</w:t>
      </w:r>
      <w:r>
        <w:rPr>
          <w:rFonts w:hint="eastAsia" w:ascii="Times New Roman" w:hAnsi="Times New Roman" w:eastAsia="方正仿宋_GBK"/>
          <w:color w:val="auto"/>
          <w:szCs w:val="32"/>
        </w:rPr>
        <w:t>纳入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市委“安全生产和灾害防治问题清单”闭环整改，并纳入</w:t>
      </w:r>
      <w:r>
        <w:rPr>
          <w:rFonts w:hint="eastAsia" w:ascii="Times New Roman" w:hAnsi="Times New Roman" w:eastAsia="方正仿宋_GBK"/>
          <w:color w:val="auto"/>
          <w:szCs w:val="32"/>
        </w:rPr>
        <w:t>安全生产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和防灾减灾救灾工作</w:t>
      </w:r>
      <w:r>
        <w:rPr>
          <w:rFonts w:hint="eastAsia" w:ascii="Times New Roman" w:hAnsi="Times New Roman" w:eastAsia="方正仿宋_GBK"/>
          <w:color w:val="auto"/>
          <w:szCs w:val="32"/>
        </w:rPr>
        <w:t>年度考核，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对“</w:t>
      </w:r>
      <w:r>
        <w:rPr>
          <w:rFonts w:hint="eastAsia" w:ascii="Times New Roman" w:hAnsi="Times New Roman" w:eastAsia="方正仿宋_GBK"/>
          <w:color w:val="auto"/>
          <w:szCs w:val="32"/>
        </w:rPr>
        <w:t>厂中厂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”发生的重特大事故严格</w:t>
      </w:r>
      <w:r>
        <w:rPr>
          <w:rFonts w:hint="eastAsia" w:ascii="Times New Roman" w:hAnsi="Times New Roman" w:eastAsia="方正仿宋_GBK"/>
          <w:color w:val="auto"/>
          <w:szCs w:val="32"/>
        </w:rPr>
        <w:t>实行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Cs w:val="32"/>
        </w:rPr>
        <w:t>一票否决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严肃追责问责，切实压实压紧党委</w:t>
      </w:r>
      <w:r>
        <w:rPr>
          <w:rFonts w:hint="eastAsia" w:ascii="Times New Roman" w:hAnsi="Times New Roman" w:eastAsia="方正仿宋_GBK"/>
          <w:color w:val="auto"/>
          <w:szCs w:val="32"/>
        </w:rPr>
        <w:t>政府属地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责任</w:t>
      </w:r>
      <w:r>
        <w:rPr>
          <w:rFonts w:hint="eastAsia" w:ascii="Times New Roman" w:hAnsi="Times New Roman" w:eastAsia="方正仿宋_GBK"/>
          <w:color w:val="auto"/>
          <w:szCs w:val="32"/>
        </w:rPr>
        <w:t>、行业部门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监管责任和企业主体责任</w:t>
      </w:r>
      <w:r>
        <w:rPr>
          <w:rFonts w:hint="eastAsia" w:ascii="Times New Roman" w:hAnsi="Times New Roman" w:eastAsia="方正仿宋_GBK"/>
          <w:color w:val="auto"/>
          <w:szCs w:val="32"/>
        </w:rPr>
        <w:t>。</w:t>
      </w:r>
    </w:p>
    <w:p w14:paraId="2C966057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hint="eastAsia" w:ascii="Times New Roman" w:hAnsi="Times New Roman" w:eastAsia="方正黑体_GBK" w:cs="方正黑体_GBK"/>
          <w:color w:val="auto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szCs w:val="32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color w:val="auto"/>
          <w:szCs w:val="32"/>
        </w:rPr>
        <w:t>下一步计划</w:t>
      </w:r>
    </w:p>
    <w:p w14:paraId="276942AB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市安委办将</w:t>
      </w:r>
      <w:r>
        <w:rPr>
          <w:rFonts w:hint="eastAsia" w:ascii="Times New Roman" w:hAnsi="Times New Roman" w:eastAsia="方正仿宋_GBK"/>
          <w:color w:val="auto"/>
          <w:szCs w:val="32"/>
        </w:rPr>
        <w:t>持续深化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全市安全生产治本攻坚三年行动，重点加强“</w:t>
      </w:r>
      <w:r>
        <w:rPr>
          <w:rFonts w:hint="eastAsia" w:ascii="Times New Roman" w:hAnsi="Times New Roman" w:eastAsia="方正仿宋_GBK"/>
          <w:color w:val="auto"/>
          <w:szCs w:val="32"/>
        </w:rPr>
        <w:t>厂中厂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Cs w:val="32"/>
        </w:rPr>
        <w:t>安全整治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，强化</w:t>
      </w:r>
      <w:r>
        <w:rPr>
          <w:rFonts w:hint="eastAsia" w:ascii="Times New Roman" w:hAnsi="Times New Roman" w:eastAsia="方正仿宋_GBK"/>
          <w:color w:val="auto"/>
          <w:szCs w:val="32"/>
        </w:rPr>
        <w:t>物联网监测技术，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强化“</w:t>
      </w:r>
      <w:r>
        <w:rPr>
          <w:rFonts w:hint="eastAsia" w:ascii="Times New Roman" w:hAnsi="Times New Roman" w:eastAsia="方正仿宋_GBK"/>
          <w:color w:val="auto"/>
          <w:szCs w:val="32"/>
        </w:rPr>
        <w:t>出租方—承租方—监管方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Cs w:val="32"/>
        </w:rPr>
        <w:t>三方联动机制，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强化各行业领域</w:t>
      </w:r>
      <w:r>
        <w:rPr>
          <w:rFonts w:hint="eastAsia" w:ascii="Times New Roman" w:hAnsi="Times New Roman" w:eastAsia="方正仿宋_GBK"/>
          <w:color w:val="auto"/>
          <w:szCs w:val="32"/>
        </w:rPr>
        <w:t>开展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Cs w:val="32"/>
        </w:rPr>
        <w:t>回头看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Cs w:val="32"/>
        </w:rPr>
        <w:t>专项行动，确保隐患整改闭环管理。</w:t>
      </w:r>
    </w:p>
    <w:p w14:paraId="33461B9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最后，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非常感谢您对全市安全生产工作的关心和支持，我局将充分吸纳相关建议，发挥市安委办“指导协调、监督检查、巡查考核”职责，督促各级各部门进一步做好“厂中厂”安全监管工作</w:t>
      </w:r>
      <w:r>
        <w:rPr>
          <w:rFonts w:ascii="Times New Roman" w:hAnsi="Times New Roman" w:eastAsia="方正仿宋_GBK"/>
          <w:color w:val="auto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Cs w:val="32"/>
        </w:rPr>
        <w:t>坚决打好安全生产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Cs w:val="32"/>
        </w:rPr>
        <w:t>保卫战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Cs w:val="32"/>
        </w:rPr>
        <w:t>，守护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人民</w:t>
      </w:r>
      <w:r>
        <w:rPr>
          <w:rFonts w:hint="eastAsia" w:ascii="Times New Roman" w:hAnsi="Times New Roman" w:eastAsia="方正仿宋_GBK"/>
          <w:color w:val="auto"/>
          <w:szCs w:val="32"/>
        </w:rPr>
        <w:t>群众生命财产安全</w:t>
      </w:r>
      <w:r>
        <w:rPr>
          <w:rFonts w:ascii="Times New Roman" w:hAnsi="Times New Roman" w:eastAsia="方正仿宋_GBK"/>
          <w:color w:val="auto"/>
          <w:szCs w:val="32"/>
        </w:rPr>
        <w:t>。</w:t>
      </w:r>
      <w:bookmarkStart w:id="1" w:name="_GoBack"/>
      <w:bookmarkEnd w:id="1"/>
    </w:p>
    <w:p w14:paraId="1854B7C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632" w:firstLineChars="200"/>
        <w:jc w:val="both"/>
        <w:rPr>
          <w:rFonts w:ascii="Times New Roman" w:hAnsi="Times New Roman" w:eastAsia="方正仿宋_GBK"/>
          <w:color w:val="auto"/>
          <w:szCs w:val="32"/>
        </w:rPr>
      </w:pPr>
      <w:r>
        <w:rPr>
          <w:rFonts w:ascii="Times New Roman" w:hAnsi="Times New Roman" w:eastAsia="方正仿宋_GBK"/>
          <w:color w:val="auto"/>
          <w:szCs w:val="32"/>
        </w:rPr>
        <w:t>此复函已经</w:t>
      </w:r>
      <w:r>
        <w:rPr>
          <w:rFonts w:hint="eastAsia" w:ascii="Times New Roman" w:hAnsi="Times New Roman" w:eastAsia="方正仿宋_GBK"/>
          <w:color w:val="auto"/>
          <w:szCs w:val="32"/>
        </w:rPr>
        <w:t>宋平</w:t>
      </w:r>
      <w:r>
        <w:rPr>
          <w:rFonts w:ascii="Times New Roman" w:hAnsi="Times New Roman" w:eastAsia="方正仿宋_GBK"/>
          <w:color w:val="auto"/>
          <w:szCs w:val="32"/>
        </w:rPr>
        <w:t>局长审签。对以上答复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您</w:t>
      </w:r>
      <w:r>
        <w:rPr>
          <w:rFonts w:ascii="Times New Roman" w:hAnsi="Times New Roman" w:eastAsia="方正仿宋_GBK"/>
          <w:color w:val="auto"/>
          <w:szCs w:val="32"/>
        </w:rPr>
        <w:t>有什么意见，请填写</w:t>
      </w:r>
      <w:r>
        <w:rPr>
          <w:rFonts w:hint="eastAsia" w:ascii="Times New Roman" w:hAnsi="Times New Roman" w:eastAsia="方正仿宋_GBK"/>
          <w:color w:val="auto"/>
          <w:szCs w:val="32"/>
        </w:rPr>
        <w:t>在</w:t>
      </w:r>
      <w:r>
        <w:rPr>
          <w:rFonts w:ascii="Times New Roman" w:hAnsi="Times New Roman" w:eastAsia="方正仿宋_GBK"/>
          <w:color w:val="auto"/>
          <w:szCs w:val="32"/>
        </w:rPr>
        <w:t>回执</w:t>
      </w:r>
      <w:r>
        <w:rPr>
          <w:rFonts w:hint="eastAsia" w:ascii="Times New Roman" w:hAnsi="Times New Roman" w:eastAsia="方正仿宋_GBK"/>
          <w:color w:val="auto"/>
          <w:szCs w:val="32"/>
        </w:rPr>
        <w:t>上寄给我们，以便进一步改进工作</w:t>
      </w:r>
      <w:r>
        <w:rPr>
          <w:rFonts w:ascii="Times New Roman" w:hAnsi="Times New Roman" w:eastAsia="方正仿宋_GBK"/>
          <w:color w:val="auto"/>
          <w:szCs w:val="32"/>
        </w:rPr>
        <w:t>。</w:t>
      </w:r>
    </w:p>
    <w:p w14:paraId="48CD90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5056" w:firstLineChars="1600"/>
        <w:rPr>
          <w:rFonts w:ascii="Times New Roman" w:hAnsi="Times New Roman"/>
          <w:color w:val="auto"/>
          <w:szCs w:val="32"/>
        </w:rPr>
      </w:pPr>
    </w:p>
    <w:p w14:paraId="414820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5056" w:firstLineChars="1600"/>
        <w:rPr>
          <w:rFonts w:ascii="Times New Roman" w:hAnsi="Times New Roman"/>
          <w:color w:val="auto"/>
          <w:szCs w:val="32"/>
        </w:rPr>
      </w:pPr>
    </w:p>
    <w:p w14:paraId="367EC5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5056" w:firstLineChars="1600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重庆市应急管理局</w:t>
      </w:r>
    </w:p>
    <w:p w14:paraId="0315D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1264" w:rightChars="400" w:firstLine="0" w:firstLineChars="0"/>
        <w:jc w:val="right"/>
        <w:textAlignment w:val="auto"/>
        <w:outlineLvl w:val="9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20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25</w:t>
      </w:r>
      <w:r>
        <w:rPr>
          <w:rFonts w:ascii="Times New Roman" w:hAnsi="Times New Roman"/>
          <w:color w:val="auto"/>
          <w:szCs w:val="32"/>
        </w:rPr>
        <w:t>年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4</w:t>
      </w:r>
      <w:r>
        <w:rPr>
          <w:rFonts w:ascii="Times New Roman" w:hAnsi="Times New Roman"/>
          <w:color w:val="auto"/>
          <w:szCs w:val="32"/>
        </w:rPr>
        <w:t>月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25日</w:t>
      </w:r>
    </w:p>
    <w:p w14:paraId="07312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outlineLvl w:val="9"/>
        <w:rPr>
          <w:rFonts w:hint="eastAsia" w:ascii="Times New Roman" w:hAnsi="Times New Roman" w:eastAsia="方正仿宋_GBK"/>
          <w:color w:val="auto"/>
          <w:szCs w:val="32"/>
          <w:lang w:eastAsia="zh-CN"/>
        </w:rPr>
      </w:pPr>
      <w:r>
        <w:rPr>
          <w:rFonts w:ascii="Times New Roman" w:hAnsi="Times New Roman"/>
          <w:color w:val="auto"/>
          <w:szCs w:val="32"/>
        </w:rPr>
        <w:t>联系人：</w:t>
      </w:r>
      <w:r>
        <w:rPr>
          <w:rFonts w:hint="eastAsia" w:ascii="Times New Roman" w:hAnsi="Times New Roman"/>
          <w:color w:val="auto"/>
          <w:szCs w:val="32"/>
          <w:lang w:eastAsia="zh-CN"/>
        </w:rPr>
        <w:t>聂忠勇</w:t>
      </w:r>
    </w:p>
    <w:p w14:paraId="443FA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outlineLvl w:val="9"/>
        <w:rPr>
          <w:rFonts w:hint="default" w:ascii="Times New Roman" w:hAnsi="Times New Roman" w:eastAsia="方正仿宋_GBK"/>
          <w:color w:val="auto"/>
          <w:szCs w:val="32"/>
          <w:lang w:val="en-US" w:eastAsia="zh-CN"/>
        </w:rPr>
      </w:pPr>
      <w:r>
        <w:rPr>
          <w:rFonts w:ascii="Times New Roman" w:hAnsi="Times New Roman"/>
          <w:color w:val="auto"/>
          <w:szCs w:val="32"/>
        </w:rPr>
        <w:t>联系方式：</w:t>
      </w:r>
      <w:r>
        <w:rPr>
          <w:rFonts w:hint="eastAsia" w:ascii="Times New Roman" w:hAnsi="Times New Roman"/>
          <w:color w:val="auto"/>
          <w:szCs w:val="32"/>
          <w:lang w:val="en-US" w:eastAsia="zh-CN"/>
        </w:rPr>
        <w:t>15123392678</w:t>
      </w:r>
    </w:p>
    <w:p w14:paraId="5F03D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outlineLvl w:val="9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>邮编：401121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247" w:gutter="0"/>
      <w:paperSrc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6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7A858">
    <w:pPr>
      <w:pStyle w:val="6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BB2E">
    <w:pPr>
      <w:pStyle w:val="6"/>
      <w:ind w:firstLine="280" w:firstLineChars="100"/>
    </w:pPr>
    <w:r>
      <w:rPr>
        <w:rFonts w:ascii="宋体" w:hAnsi="宋体" w:eastAsia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72A7"/>
    <w:rsid w:val="0005312F"/>
    <w:rsid w:val="00064BAA"/>
    <w:rsid w:val="00077145"/>
    <w:rsid w:val="0009615A"/>
    <w:rsid w:val="000B2B44"/>
    <w:rsid w:val="000C7871"/>
    <w:rsid w:val="00101633"/>
    <w:rsid w:val="00121FEC"/>
    <w:rsid w:val="00133959"/>
    <w:rsid w:val="00133B8E"/>
    <w:rsid w:val="0014721D"/>
    <w:rsid w:val="001578F1"/>
    <w:rsid w:val="00162653"/>
    <w:rsid w:val="00163E64"/>
    <w:rsid w:val="00197F4C"/>
    <w:rsid w:val="001A75E1"/>
    <w:rsid w:val="001E425C"/>
    <w:rsid w:val="001F47E2"/>
    <w:rsid w:val="00203DF8"/>
    <w:rsid w:val="00210862"/>
    <w:rsid w:val="00252046"/>
    <w:rsid w:val="002545D3"/>
    <w:rsid w:val="00277DF0"/>
    <w:rsid w:val="00290CC1"/>
    <w:rsid w:val="002B652F"/>
    <w:rsid w:val="002C02BF"/>
    <w:rsid w:val="002D36A2"/>
    <w:rsid w:val="002E0FE8"/>
    <w:rsid w:val="002E7917"/>
    <w:rsid w:val="003036FB"/>
    <w:rsid w:val="00306C66"/>
    <w:rsid w:val="00315BE3"/>
    <w:rsid w:val="0031672A"/>
    <w:rsid w:val="00366A2D"/>
    <w:rsid w:val="0036749D"/>
    <w:rsid w:val="00371817"/>
    <w:rsid w:val="00383E18"/>
    <w:rsid w:val="003B50FD"/>
    <w:rsid w:val="003E07E8"/>
    <w:rsid w:val="0042159E"/>
    <w:rsid w:val="00433F9D"/>
    <w:rsid w:val="00464DE4"/>
    <w:rsid w:val="00476B8F"/>
    <w:rsid w:val="00487D87"/>
    <w:rsid w:val="004A2E49"/>
    <w:rsid w:val="004B1AE9"/>
    <w:rsid w:val="004B67DD"/>
    <w:rsid w:val="004C3771"/>
    <w:rsid w:val="004C5A53"/>
    <w:rsid w:val="004D1590"/>
    <w:rsid w:val="004E70BB"/>
    <w:rsid w:val="004F1785"/>
    <w:rsid w:val="004F63F5"/>
    <w:rsid w:val="00505349"/>
    <w:rsid w:val="00506722"/>
    <w:rsid w:val="0051043C"/>
    <w:rsid w:val="00516C6F"/>
    <w:rsid w:val="00516E94"/>
    <w:rsid w:val="0053302B"/>
    <w:rsid w:val="00535361"/>
    <w:rsid w:val="005363A7"/>
    <w:rsid w:val="00540016"/>
    <w:rsid w:val="00560987"/>
    <w:rsid w:val="005653D6"/>
    <w:rsid w:val="005677C7"/>
    <w:rsid w:val="00572A85"/>
    <w:rsid w:val="00573207"/>
    <w:rsid w:val="005824C6"/>
    <w:rsid w:val="0058622B"/>
    <w:rsid w:val="00594EE0"/>
    <w:rsid w:val="005A033A"/>
    <w:rsid w:val="005A3484"/>
    <w:rsid w:val="005A5BD9"/>
    <w:rsid w:val="005B7277"/>
    <w:rsid w:val="005C6309"/>
    <w:rsid w:val="005C6426"/>
    <w:rsid w:val="005D5BDA"/>
    <w:rsid w:val="005E68F9"/>
    <w:rsid w:val="006037F8"/>
    <w:rsid w:val="00604A44"/>
    <w:rsid w:val="00605B9B"/>
    <w:rsid w:val="006116F4"/>
    <w:rsid w:val="00613F2C"/>
    <w:rsid w:val="00614C21"/>
    <w:rsid w:val="00620EAB"/>
    <w:rsid w:val="006279AF"/>
    <w:rsid w:val="00654418"/>
    <w:rsid w:val="006636B5"/>
    <w:rsid w:val="006650A0"/>
    <w:rsid w:val="00683CFD"/>
    <w:rsid w:val="00691A9A"/>
    <w:rsid w:val="006B7F9D"/>
    <w:rsid w:val="006C7C26"/>
    <w:rsid w:val="006D130B"/>
    <w:rsid w:val="006D2915"/>
    <w:rsid w:val="006D606C"/>
    <w:rsid w:val="006F197E"/>
    <w:rsid w:val="00705CE1"/>
    <w:rsid w:val="0070604F"/>
    <w:rsid w:val="00710EC8"/>
    <w:rsid w:val="00722542"/>
    <w:rsid w:val="00732088"/>
    <w:rsid w:val="00732FC1"/>
    <w:rsid w:val="007456A4"/>
    <w:rsid w:val="00765CE3"/>
    <w:rsid w:val="00765D15"/>
    <w:rsid w:val="00770CC3"/>
    <w:rsid w:val="00775A4C"/>
    <w:rsid w:val="00784716"/>
    <w:rsid w:val="007A6EED"/>
    <w:rsid w:val="007C181F"/>
    <w:rsid w:val="007D6543"/>
    <w:rsid w:val="0082182F"/>
    <w:rsid w:val="00840C4F"/>
    <w:rsid w:val="00894A3F"/>
    <w:rsid w:val="008A174C"/>
    <w:rsid w:val="008A56AE"/>
    <w:rsid w:val="008C6A83"/>
    <w:rsid w:val="008F400E"/>
    <w:rsid w:val="0090176D"/>
    <w:rsid w:val="00913BB0"/>
    <w:rsid w:val="00926B4F"/>
    <w:rsid w:val="009277B8"/>
    <w:rsid w:val="00957261"/>
    <w:rsid w:val="0096614E"/>
    <w:rsid w:val="009750CA"/>
    <w:rsid w:val="00995F86"/>
    <w:rsid w:val="009B5620"/>
    <w:rsid w:val="009C0347"/>
    <w:rsid w:val="009F5562"/>
    <w:rsid w:val="009F5FC1"/>
    <w:rsid w:val="009F6E14"/>
    <w:rsid w:val="00A13B21"/>
    <w:rsid w:val="00A13E86"/>
    <w:rsid w:val="00A152FE"/>
    <w:rsid w:val="00A23F8E"/>
    <w:rsid w:val="00A41548"/>
    <w:rsid w:val="00A645B9"/>
    <w:rsid w:val="00A65398"/>
    <w:rsid w:val="00A73B8C"/>
    <w:rsid w:val="00A77956"/>
    <w:rsid w:val="00A8014F"/>
    <w:rsid w:val="00A816AF"/>
    <w:rsid w:val="00A85BA8"/>
    <w:rsid w:val="00AA34F5"/>
    <w:rsid w:val="00AC7CA7"/>
    <w:rsid w:val="00AF1049"/>
    <w:rsid w:val="00B00E09"/>
    <w:rsid w:val="00B20DA5"/>
    <w:rsid w:val="00B21746"/>
    <w:rsid w:val="00B22F0A"/>
    <w:rsid w:val="00B400F2"/>
    <w:rsid w:val="00B45BFF"/>
    <w:rsid w:val="00B5367C"/>
    <w:rsid w:val="00B53BA0"/>
    <w:rsid w:val="00B62302"/>
    <w:rsid w:val="00B65031"/>
    <w:rsid w:val="00BC3CC2"/>
    <w:rsid w:val="00BE2676"/>
    <w:rsid w:val="00BF4F83"/>
    <w:rsid w:val="00C12B57"/>
    <w:rsid w:val="00C3757A"/>
    <w:rsid w:val="00C5588E"/>
    <w:rsid w:val="00C6003E"/>
    <w:rsid w:val="00C62194"/>
    <w:rsid w:val="00C719C1"/>
    <w:rsid w:val="00C86496"/>
    <w:rsid w:val="00CB4AA4"/>
    <w:rsid w:val="00CB5585"/>
    <w:rsid w:val="00CC6E5D"/>
    <w:rsid w:val="00CF3945"/>
    <w:rsid w:val="00D13A14"/>
    <w:rsid w:val="00D166FA"/>
    <w:rsid w:val="00D3006F"/>
    <w:rsid w:val="00D4133E"/>
    <w:rsid w:val="00D55E6C"/>
    <w:rsid w:val="00D73A67"/>
    <w:rsid w:val="00D74D2D"/>
    <w:rsid w:val="00D75A3B"/>
    <w:rsid w:val="00D75E3A"/>
    <w:rsid w:val="00DA2AE5"/>
    <w:rsid w:val="00DC0991"/>
    <w:rsid w:val="00DC0CA2"/>
    <w:rsid w:val="00DC0D27"/>
    <w:rsid w:val="00DC2797"/>
    <w:rsid w:val="00DD4F52"/>
    <w:rsid w:val="00DE5000"/>
    <w:rsid w:val="00DE51CA"/>
    <w:rsid w:val="00DF3398"/>
    <w:rsid w:val="00DF3975"/>
    <w:rsid w:val="00DF5CB3"/>
    <w:rsid w:val="00DF6752"/>
    <w:rsid w:val="00E0114A"/>
    <w:rsid w:val="00E01366"/>
    <w:rsid w:val="00E3153F"/>
    <w:rsid w:val="00E47083"/>
    <w:rsid w:val="00E47606"/>
    <w:rsid w:val="00E5257E"/>
    <w:rsid w:val="00E76F24"/>
    <w:rsid w:val="00E80035"/>
    <w:rsid w:val="00E81010"/>
    <w:rsid w:val="00EA2FE0"/>
    <w:rsid w:val="00EA3451"/>
    <w:rsid w:val="00EC0167"/>
    <w:rsid w:val="00EF0F13"/>
    <w:rsid w:val="00F0483E"/>
    <w:rsid w:val="00F1007D"/>
    <w:rsid w:val="00F3349B"/>
    <w:rsid w:val="00F42316"/>
    <w:rsid w:val="00F54075"/>
    <w:rsid w:val="00F54946"/>
    <w:rsid w:val="00F57D19"/>
    <w:rsid w:val="00F76365"/>
    <w:rsid w:val="00F83878"/>
    <w:rsid w:val="00FA06D3"/>
    <w:rsid w:val="00FA6924"/>
    <w:rsid w:val="00FC12F1"/>
    <w:rsid w:val="00FD2E0E"/>
    <w:rsid w:val="00FF4882"/>
    <w:rsid w:val="03AE08AB"/>
    <w:rsid w:val="04D9692B"/>
    <w:rsid w:val="04DF45DB"/>
    <w:rsid w:val="07831ABC"/>
    <w:rsid w:val="0DF72ED7"/>
    <w:rsid w:val="0F732D2A"/>
    <w:rsid w:val="11FDFF05"/>
    <w:rsid w:val="12035D7C"/>
    <w:rsid w:val="174BCB99"/>
    <w:rsid w:val="1BB98D35"/>
    <w:rsid w:val="1BBF402D"/>
    <w:rsid w:val="1C67F155"/>
    <w:rsid w:val="1DFF9CFA"/>
    <w:rsid w:val="1ED5023C"/>
    <w:rsid w:val="1EF5ACC1"/>
    <w:rsid w:val="1FDF5D1A"/>
    <w:rsid w:val="1FEFD781"/>
    <w:rsid w:val="26FB6AC3"/>
    <w:rsid w:val="2A4B1D05"/>
    <w:rsid w:val="2BFF0ECB"/>
    <w:rsid w:val="2CF6D2F8"/>
    <w:rsid w:val="2D3742A1"/>
    <w:rsid w:val="2D4D4F51"/>
    <w:rsid w:val="2DBEE2B3"/>
    <w:rsid w:val="2FC5EF0F"/>
    <w:rsid w:val="2FFFFF19"/>
    <w:rsid w:val="327B4B0E"/>
    <w:rsid w:val="35FBB09A"/>
    <w:rsid w:val="3736BF7E"/>
    <w:rsid w:val="37B6531C"/>
    <w:rsid w:val="37BA3836"/>
    <w:rsid w:val="37EFD80A"/>
    <w:rsid w:val="398542B5"/>
    <w:rsid w:val="3B7F7F12"/>
    <w:rsid w:val="3BE66039"/>
    <w:rsid w:val="3BEB5E00"/>
    <w:rsid w:val="3CFF6DEB"/>
    <w:rsid w:val="3CFFBE4D"/>
    <w:rsid w:val="3D1474CE"/>
    <w:rsid w:val="3DB3316D"/>
    <w:rsid w:val="3DBEF881"/>
    <w:rsid w:val="3DF62466"/>
    <w:rsid w:val="3DFE1C6F"/>
    <w:rsid w:val="3F472882"/>
    <w:rsid w:val="3F7EFACB"/>
    <w:rsid w:val="3FBAEA1B"/>
    <w:rsid w:val="3FBF7B64"/>
    <w:rsid w:val="3FDFC11E"/>
    <w:rsid w:val="3FE7F9B8"/>
    <w:rsid w:val="3FF0A667"/>
    <w:rsid w:val="3FF3357E"/>
    <w:rsid w:val="3FF7923C"/>
    <w:rsid w:val="3FFB36D6"/>
    <w:rsid w:val="43CFB257"/>
    <w:rsid w:val="46F55D7F"/>
    <w:rsid w:val="47F404FE"/>
    <w:rsid w:val="487EBE6F"/>
    <w:rsid w:val="4B9E2520"/>
    <w:rsid w:val="4E277BFE"/>
    <w:rsid w:val="4EEE5BE2"/>
    <w:rsid w:val="4EF7766C"/>
    <w:rsid w:val="4EFF3EA5"/>
    <w:rsid w:val="4FDDB8D0"/>
    <w:rsid w:val="55EB7257"/>
    <w:rsid w:val="576F6C9B"/>
    <w:rsid w:val="57F1C7C1"/>
    <w:rsid w:val="57FE6A02"/>
    <w:rsid w:val="5B838AFC"/>
    <w:rsid w:val="5BBE748C"/>
    <w:rsid w:val="5BBFDA78"/>
    <w:rsid w:val="5BFF907B"/>
    <w:rsid w:val="5C3FE02B"/>
    <w:rsid w:val="5CE361CF"/>
    <w:rsid w:val="5CFF26E5"/>
    <w:rsid w:val="5DDAB4EF"/>
    <w:rsid w:val="5DDB76E5"/>
    <w:rsid w:val="5EB3CC3D"/>
    <w:rsid w:val="5ECF6C1D"/>
    <w:rsid w:val="5EF71B86"/>
    <w:rsid w:val="5EFA7CCD"/>
    <w:rsid w:val="5EFB693B"/>
    <w:rsid w:val="5F7E09E1"/>
    <w:rsid w:val="5FA1050C"/>
    <w:rsid w:val="5FD27B03"/>
    <w:rsid w:val="5FDCB475"/>
    <w:rsid w:val="5FDF3771"/>
    <w:rsid w:val="5FFD4CA9"/>
    <w:rsid w:val="5FFDFCD8"/>
    <w:rsid w:val="63CE7F5E"/>
    <w:rsid w:val="65423EC4"/>
    <w:rsid w:val="65EB1762"/>
    <w:rsid w:val="66BCC47B"/>
    <w:rsid w:val="673F918D"/>
    <w:rsid w:val="674B0879"/>
    <w:rsid w:val="674D3661"/>
    <w:rsid w:val="677B2A6F"/>
    <w:rsid w:val="67AF7F89"/>
    <w:rsid w:val="67FB7B1E"/>
    <w:rsid w:val="691D2B65"/>
    <w:rsid w:val="6B3F79E9"/>
    <w:rsid w:val="6BB78FE6"/>
    <w:rsid w:val="6BFF2CA5"/>
    <w:rsid w:val="6BFFDA11"/>
    <w:rsid w:val="6C697DCF"/>
    <w:rsid w:val="6DD2C58C"/>
    <w:rsid w:val="6DFFB861"/>
    <w:rsid w:val="6E7C34E6"/>
    <w:rsid w:val="6EEF118C"/>
    <w:rsid w:val="6F7F1B18"/>
    <w:rsid w:val="6F939386"/>
    <w:rsid w:val="6FCA6AAC"/>
    <w:rsid w:val="6FD946B7"/>
    <w:rsid w:val="6FDAAAA1"/>
    <w:rsid w:val="6FDBAB2E"/>
    <w:rsid w:val="6FEEDF23"/>
    <w:rsid w:val="6FFBACCD"/>
    <w:rsid w:val="707E347F"/>
    <w:rsid w:val="71BFD6F1"/>
    <w:rsid w:val="71EC2934"/>
    <w:rsid w:val="72BE52F0"/>
    <w:rsid w:val="7319417C"/>
    <w:rsid w:val="737F6F3A"/>
    <w:rsid w:val="737FE6CC"/>
    <w:rsid w:val="73EF2FBC"/>
    <w:rsid w:val="73FFF2B8"/>
    <w:rsid w:val="74F91ACC"/>
    <w:rsid w:val="759B769E"/>
    <w:rsid w:val="75BF381F"/>
    <w:rsid w:val="76250278"/>
    <w:rsid w:val="76EBEF22"/>
    <w:rsid w:val="76EDB04F"/>
    <w:rsid w:val="76F22ED4"/>
    <w:rsid w:val="76FF4DA9"/>
    <w:rsid w:val="77B63575"/>
    <w:rsid w:val="77BFCAEE"/>
    <w:rsid w:val="77BFECB2"/>
    <w:rsid w:val="77DF4818"/>
    <w:rsid w:val="77E7E231"/>
    <w:rsid w:val="77FE4538"/>
    <w:rsid w:val="77FEF6F4"/>
    <w:rsid w:val="798FC655"/>
    <w:rsid w:val="79A347F6"/>
    <w:rsid w:val="79BB1BE7"/>
    <w:rsid w:val="79DFD054"/>
    <w:rsid w:val="79FEDE45"/>
    <w:rsid w:val="7A387025"/>
    <w:rsid w:val="7A5F86F0"/>
    <w:rsid w:val="7B575B89"/>
    <w:rsid w:val="7BA4D6D4"/>
    <w:rsid w:val="7BD503BD"/>
    <w:rsid w:val="7BD68C7B"/>
    <w:rsid w:val="7BED47E7"/>
    <w:rsid w:val="7CED2FE7"/>
    <w:rsid w:val="7CFC2881"/>
    <w:rsid w:val="7CFFC4C6"/>
    <w:rsid w:val="7D27974A"/>
    <w:rsid w:val="7D4D54F1"/>
    <w:rsid w:val="7D764AD8"/>
    <w:rsid w:val="7D7F31ED"/>
    <w:rsid w:val="7D979249"/>
    <w:rsid w:val="7DA20694"/>
    <w:rsid w:val="7DBBC310"/>
    <w:rsid w:val="7DD35B8C"/>
    <w:rsid w:val="7DDFCE6A"/>
    <w:rsid w:val="7DE27A3D"/>
    <w:rsid w:val="7DEE9CF9"/>
    <w:rsid w:val="7DF58C65"/>
    <w:rsid w:val="7DF613F3"/>
    <w:rsid w:val="7DF9EFD1"/>
    <w:rsid w:val="7DFB4F23"/>
    <w:rsid w:val="7DFDE81B"/>
    <w:rsid w:val="7DFF3944"/>
    <w:rsid w:val="7E6FF35B"/>
    <w:rsid w:val="7E7E7602"/>
    <w:rsid w:val="7EAB0A79"/>
    <w:rsid w:val="7EBE0C92"/>
    <w:rsid w:val="7EDF4053"/>
    <w:rsid w:val="7EDF5C48"/>
    <w:rsid w:val="7EEE7A40"/>
    <w:rsid w:val="7EEF1B97"/>
    <w:rsid w:val="7EFD1852"/>
    <w:rsid w:val="7EFF1128"/>
    <w:rsid w:val="7F3610E7"/>
    <w:rsid w:val="7F37A586"/>
    <w:rsid w:val="7F7738B8"/>
    <w:rsid w:val="7F7BEBBD"/>
    <w:rsid w:val="7F7D58EC"/>
    <w:rsid w:val="7F8FF61E"/>
    <w:rsid w:val="7F99EF18"/>
    <w:rsid w:val="7FB8CE9D"/>
    <w:rsid w:val="7FBFCE78"/>
    <w:rsid w:val="7FBFD1B4"/>
    <w:rsid w:val="7FCA16DF"/>
    <w:rsid w:val="7FDEB340"/>
    <w:rsid w:val="7FDF1203"/>
    <w:rsid w:val="7FDF61D1"/>
    <w:rsid w:val="7FE9C6D0"/>
    <w:rsid w:val="7FEA6BFF"/>
    <w:rsid w:val="7FF48CAC"/>
    <w:rsid w:val="7FF76D98"/>
    <w:rsid w:val="7FFAAE04"/>
    <w:rsid w:val="7FFDD956"/>
    <w:rsid w:val="7FFFC13C"/>
    <w:rsid w:val="7FFFF4A2"/>
    <w:rsid w:val="83FF57FA"/>
    <w:rsid w:val="8AEA2320"/>
    <w:rsid w:val="8CAFA7B2"/>
    <w:rsid w:val="8F6EFDA8"/>
    <w:rsid w:val="93EA50A2"/>
    <w:rsid w:val="97BC47CC"/>
    <w:rsid w:val="97FFAE28"/>
    <w:rsid w:val="99D7FF73"/>
    <w:rsid w:val="99DF871B"/>
    <w:rsid w:val="9B9BF859"/>
    <w:rsid w:val="9BBCF79B"/>
    <w:rsid w:val="9BEA8C61"/>
    <w:rsid w:val="9D4B5CFF"/>
    <w:rsid w:val="9D72281B"/>
    <w:rsid w:val="9E1726A5"/>
    <w:rsid w:val="9E27CD36"/>
    <w:rsid w:val="9EF53813"/>
    <w:rsid w:val="9F7FCA31"/>
    <w:rsid w:val="9FB5CAFA"/>
    <w:rsid w:val="A6835252"/>
    <w:rsid w:val="A6F16BED"/>
    <w:rsid w:val="A7FDE58F"/>
    <w:rsid w:val="ABEFF119"/>
    <w:rsid w:val="AD7976D8"/>
    <w:rsid w:val="AE7777D2"/>
    <w:rsid w:val="AFEF62E3"/>
    <w:rsid w:val="B3BF077B"/>
    <w:rsid w:val="B475744B"/>
    <w:rsid w:val="B4BD91EB"/>
    <w:rsid w:val="B6FFA265"/>
    <w:rsid w:val="B8D1E3B6"/>
    <w:rsid w:val="B9FC3505"/>
    <w:rsid w:val="BA7B23C6"/>
    <w:rsid w:val="BADF857C"/>
    <w:rsid w:val="BB3B2490"/>
    <w:rsid w:val="BBBDF90F"/>
    <w:rsid w:val="BBBDFFDE"/>
    <w:rsid w:val="BBDF9817"/>
    <w:rsid w:val="BBFF134E"/>
    <w:rsid w:val="BBFF1C28"/>
    <w:rsid w:val="BCCF3C3B"/>
    <w:rsid w:val="BDAB645F"/>
    <w:rsid w:val="BDEF74C4"/>
    <w:rsid w:val="BDFB4A39"/>
    <w:rsid w:val="BFBE5907"/>
    <w:rsid w:val="BFBF2E51"/>
    <w:rsid w:val="BFBF5434"/>
    <w:rsid w:val="BFDF0A85"/>
    <w:rsid w:val="BFFD1112"/>
    <w:rsid w:val="BFFF0F8D"/>
    <w:rsid w:val="BFFF1587"/>
    <w:rsid w:val="C52F82AB"/>
    <w:rsid w:val="C5F5A928"/>
    <w:rsid w:val="C79DA2A0"/>
    <w:rsid w:val="CBF39707"/>
    <w:rsid w:val="CC7F4EA9"/>
    <w:rsid w:val="CDBF2B93"/>
    <w:rsid w:val="CE4DE11B"/>
    <w:rsid w:val="CF6C594F"/>
    <w:rsid w:val="CF7F4490"/>
    <w:rsid w:val="CFD9159E"/>
    <w:rsid w:val="D23C65EE"/>
    <w:rsid w:val="D3DBDE1C"/>
    <w:rsid w:val="D5B19787"/>
    <w:rsid w:val="D5BF19B6"/>
    <w:rsid w:val="D78D6878"/>
    <w:rsid w:val="D7F4218A"/>
    <w:rsid w:val="D7FF4261"/>
    <w:rsid w:val="D8F550D3"/>
    <w:rsid w:val="DB7712D9"/>
    <w:rsid w:val="DBDFE090"/>
    <w:rsid w:val="DDFB3FDA"/>
    <w:rsid w:val="DDFE6663"/>
    <w:rsid w:val="DDFEB18B"/>
    <w:rsid w:val="DDFF52E5"/>
    <w:rsid w:val="DDFF5B4F"/>
    <w:rsid w:val="DDFFBAB8"/>
    <w:rsid w:val="DEBFF99D"/>
    <w:rsid w:val="DEDBC635"/>
    <w:rsid w:val="DEDF34DF"/>
    <w:rsid w:val="DEF74312"/>
    <w:rsid w:val="DEFF3AB7"/>
    <w:rsid w:val="DF8DBECB"/>
    <w:rsid w:val="DF9FC134"/>
    <w:rsid w:val="DFBF271A"/>
    <w:rsid w:val="DFBFA133"/>
    <w:rsid w:val="DFC3DD7A"/>
    <w:rsid w:val="DFDDF129"/>
    <w:rsid w:val="DFDF954E"/>
    <w:rsid w:val="DFEA5275"/>
    <w:rsid w:val="DFF7C76B"/>
    <w:rsid w:val="E3E35FEC"/>
    <w:rsid w:val="E5DF3786"/>
    <w:rsid w:val="E67FF59D"/>
    <w:rsid w:val="E6B5F790"/>
    <w:rsid w:val="E7E583BD"/>
    <w:rsid w:val="E7EF023F"/>
    <w:rsid w:val="E7F359B7"/>
    <w:rsid w:val="E7F50C25"/>
    <w:rsid w:val="E7FD1BAB"/>
    <w:rsid w:val="E7FEB383"/>
    <w:rsid w:val="E96B2E0E"/>
    <w:rsid w:val="E9FD7825"/>
    <w:rsid w:val="EA5E7CB1"/>
    <w:rsid w:val="EBBC6933"/>
    <w:rsid w:val="EC16DB35"/>
    <w:rsid w:val="EC6775D1"/>
    <w:rsid w:val="EC7FD1B1"/>
    <w:rsid w:val="ECFEE983"/>
    <w:rsid w:val="ED3F7FA1"/>
    <w:rsid w:val="ED57CAEE"/>
    <w:rsid w:val="ED79D6FA"/>
    <w:rsid w:val="ED7F72A6"/>
    <w:rsid w:val="EDBF8E71"/>
    <w:rsid w:val="EDDBDFB8"/>
    <w:rsid w:val="EEBF9C69"/>
    <w:rsid w:val="EEFCD5C0"/>
    <w:rsid w:val="EF7B9DE3"/>
    <w:rsid w:val="EFB81AEF"/>
    <w:rsid w:val="EFB8CE98"/>
    <w:rsid w:val="EFBFA687"/>
    <w:rsid w:val="EFDBF5AD"/>
    <w:rsid w:val="EFEF72A7"/>
    <w:rsid w:val="EFEFC2AD"/>
    <w:rsid w:val="EFFD9101"/>
    <w:rsid w:val="EFFF2DC4"/>
    <w:rsid w:val="F2B134F8"/>
    <w:rsid w:val="F36FADFC"/>
    <w:rsid w:val="F39E6FC4"/>
    <w:rsid w:val="F39FA99E"/>
    <w:rsid w:val="F3FB328B"/>
    <w:rsid w:val="F47DEE4C"/>
    <w:rsid w:val="F5A9F5D7"/>
    <w:rsid w:val="F5B630BF"/>
    <w:rsid w:val="F66F945C"/>
    <w:rsid w:val="F6BE0641"/>
    <w:rsid w:val="F71A3607"/>
    <w:rsid w:val="F71AA43E"/>
    <w:rsid w:val="F74F1B1E"/>
    <w:rsid w:val="F74F35EE"/>
    <w:rsid w:val="F77E2220"/>
    <w:rsid w:val="F7D15DD2"/>
    <w:rsid w:val="F7EF4A59"/>
    <w:rsid w:val="F7FF4D67"/>
    <w:rsid w:val="F7FFB525"/>
    <w:rsid w:val="F8FEB0B9"/>
    <w:rsid w:val="F9774200"/>
    <w:rsid w:val="FAC29EEA"/>
    <w:rsid w:val="FAD56145"/>
    <w:rsid w:val="FB7E255A"/>
    <w:rsid w:val="FBABD565"/>
    <w:rsid w:val="FBB68121"/>
    <w:rsid w:val="FBBE1FC2"/>
    <w:rsid w:val="FBBF8551"/>
    <w:rsid w:val="FBF72C0E"/>
    <w:rsid w:val="FBFDC7EA"/>
    <w:rsid w:val="FBFF5474"/>
    <w:rsid w:val="FBFF75E1"/>
    <w:rsid w:val="FBFFF801"/>
    <w:rsid w:val="FC77123D"/>
    <w:rsid w:val="FCFDACF8"/>
    <w:rsid w:val="FCFE0164"/>
    <w:rsid w:val="FD5B0883"/>
    <w:rsid w:val="FD6BCFDE"/>
    <w:rsid w:val="FD7D6E61"/>
    <w:rsid w:val="FD7FAC3E"/>
    <w:rsid w:val="FDDFA108"/>
    <w:rsid w:val="FDF36EC1"/>
    <w:rsid w:val="FDF62332"/>
    <w:rsid w:val="FDF6625C"/>
    <w:rsid w:val="FDFF657A"/>
    <w:rsid w:val="FE5DFED4"/>
    <w:rsid w:val="FE6E3560"/>
    <w:rsid w:val="FE734873"/>
    <w:rsid w:val="FEDB1345"/>
    <w:rsid w:val="FEDD03BD"/>
    <w:rsid w:val="FEE95198"/>
    <w:rsid w:val="FEFE65FF"/>
    <w:rsid w:val="FEFF4717"/>
    <w:rsid w:val="FF45BAA8"/>
    <w:rsid w:val="FF7F79AD"/>
    <w:rsid w:val="FF8F6A6E"/>
    <w:rsid w:val="FF8F7966"/>
    <w:rsid w:val="FFAE0413"/>
    <w:rsid w:val="FFB29D60"/>
    <w:rsid w:val="FFB4DF9D"/>
    <w:rsid w:val="FFBAEF0A"/>
    <w:rsid w:val="FFBF3B26"/>
    <w:rsid w:val="FFDCCECE"/>
    <w:rsid w:val="FFDE2169"/>
    <w:rsid w:val="FFDE4756"/>
    <w:rsid w:val="FFDFC047"/>
    <w:rsid w:val="FFDFC28F"/>
    <w:rsid w:val="FFEE0B4F"/>
    <w:rsid w:val="FFEFD1E3"/>
    <w:rsid w:val="FFF4642B"/>
    <w:rsid w:val="FFFE03A2"/>
    <w:rsid w:val="FFFF0670"/>
    <w:rsid w:val="FFFF534A"/>
    <w:rsid w:val="FFFFA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日期 字符"/>
    <w:link w:val="5"/>
    <w:semiHidden/>
    <w:qFormat/>
    <w:uiPriority w:val="99"/>
    <w:rPr>
      <w:rFonts w:ascii="Times New Roman" w:hAnsi="Times New Roman" w:eastAsia="方正仿宋_GBK"/>
      <w:kern w:val="2"/>
      <w:sz w:val="32"/>
      <w:szCs w:val="22"/>
    </w:rPr>
  </w:style>
  <w:style w:type="character" w:customStyle="1" w:styleId="15">
    <w:name w:val="页脚 字符"/>
    <w:link w:val="6"/>
    <w:semiHidden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uest\C:\home\cqyj\Desktop\&#20844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2402</Words>
  <Characters>2448</Characters>
  <Lines>15</Lines>
  <Paragraphs>4</Paragraphs>
  <TotalTime>1</TotalTime>
  <ScaleCrop>false</ScaleCrop>
  <LinksUpToDate>false</LinksUpToDate>
  <CharactersWithSpaces>2512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2023-09-25T19:40:00Z</dcterms:created>
  <dc:creator>cqyj</dc:creator>
  <cp:lastModifiedBy>初见友人</cp:lastModifiedBy>
  <cp:lastPrinted>2025-04-28T01:40:00Z</cp:lastPrinted>
  <dcterms:modified xsi:type="dcterms:W3CDTF">2025-04-27T01:39:40Z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02B00E6655574A1A9588AE30633B1F37_13</vt:lpwstr>
  </property>
  <property fmtid="{D5CDD505-2E9C-101B-9397-08002B2CF9AE}" pid="4" name="KSOTemplateDocerSaveRecord">
    <vt:lpwstr>eyJoZGlkIjoiY2EyNjM2YWVjMmY3MDcxZGJiNWEyOWQyZTAwOTY0YjIiLCJ1c2VySWQiOiI1ODM5NTE1MTkifQ==</vt:lpwstr>
  </property>
</Properties>
</file>