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黑体" w:hAnsi="黑体" w:eastAsia="黑体"/>
          <w:sz w:val="32"/>
          <w:szCs w:val="32"/>
          <w:lang w:val="en-US" w:eastAsia="zh-CN"/>
        </w:rPr>
      </w:pPr>
      <w:r>
        <w:rPr>
          <w:rFonts w:hint="eastAsia" w:ascii="黑体" w:hAnsi="黑体" w:eastAsia="黑体"/>
          <w:sz w:val="40"/>
          <w:szCs w:val="40"/>
        </w:rPr>
        <w:t>冶金等工贸企业随机抽查重点事项</w:t>
      </w:r>
    </w:p>
    <w:p>
      <w:pPr>
        <w:widowControl/>
        <w:adjustRightInd w:val="0"/>
        <w:snapToGrid w:val="0"/>
        <w:spacing w:line="320" w:lineRule="exact"/>
        <w:jc w:val="left"/>
        <w:rPr>
          <w:rFonts w:ascii="方正黑体_GBK" w:hAnsi="方正黑体_GBK" w:eastAsia="方正黑体_GBK" w:cs="方正黑体_GBK"/>
          <w:sz w:val="32"/>
          <w:szCs w:val="32"/>
        </w:rPr>
      </w:pPr>
    </w:p>
    <w:p/>
    <w:tbl>
      <w:tblPr>
        <w:tblStyle w:val="4"/>
        <w:tblW w:w="13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608"/>
        <w:gridCol w:w="1298"/>
        <w:gridCol w:w="1680"/>
        <w:gridCol w:w="2189"/>
        <w:gridCol w:w="4710"/>
        <w:gridCol w:w="2971"/>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tblHeader/>
          <w:jc w:val="center"/>
        </w:trPr>
        <w:tc>
          <w:tcPr>
            <w:tcW w:w="608" w:type="dxa"/>
            <w:vMerge w:val="restart"/>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序号</w:t>
            </w:r>
          </w:p>
        </w:tc>
        <w:tc>
          <w:tcPr>
            <w:tcW w:w="2978" w:type="dxa"/>
            <w:gridSpan w:val="2"/>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抽查项目</w:t>
            </w:r>
          </w:p>
        </w:tc>
        <w:tc>
          <w:tcPr>
            <w:tcW w:w="2189" w:type="dxa"/>
            <w:vMerge w:val="restart"/>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抽查依据</w:t>
            </w:r>
          </w:p>
        </w:tc>
        <w:tc>
          <w:tcPr>
            <w:tcW w:w="4710" w:type="dxa"/>
            <w:vMerge w:val="restart"/>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抽查结果表述</w:t>
            </w:r>
          </w:p>
        </w:tc>
        <w:tc>
          <w:tcPr>
            <w:tcW w:w="2979" w:type="dxa"/>
            <w:gridSpan w:val="2"/>
            <w:vMerge w:val="restart"/>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0" w:hRule="atLeast"/>
          <w:tblHeader/>
          <w:jc w:val="center"/>
        </w:trPr>
        <w:tc>
          <w:tcPr>
            <w:tcW w:w="608" w:type="dxa"/>
            <w:vMerge w:val="continue"/>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p>
        </w:tc>
        <w:tc>
          <w:tcPr>
            <w:tcW w:w="1298" w:type="dxa"/>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抽查类别</w:t>
            </w:r>
          </w:p>
        </w:tc>
        <w:tc>
          <w:tcPr>
            <w:tcW w:w="1680" w:type="dxa"/>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抽查事项</w:t>
            </w:r>
          </w:p>
        </w:tc>
        <w:tc>
          <w:tcPr>
            <w:tcW w:w="2189" w:type="dxa"/>
            <w:vMerge w:val="continue"/>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p>
        </w:tc>
        <w:tc>
          <w:tcPr>
            <w:tcW w:w="4710" w:type="dxa"/>
            <w:vMerge w:val="continue"/>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p>
        </w:tc>
        <w:tc>
          <w:tcPr>
            <w:tcW w:w="2979" w:type="dxa"/>
            <w:gridSpan w:val="2"/>
            <w:vMerge w:val="continue"/>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98"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安全生产管理机构和管理人员类检查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安全生产管理机构设置情况</w:t>
            </w:r>
          </w:p>
        </w:tc>
        <w:tc>
          <w:tcPr>
            <w:tcW w:w="2189"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《安全生产法》第二十四条</w:t>
            </w:r>
          </w:p>
        </w:tc>
        <w:tc>
          <w:tcPr>
            <w:tcW w:w="471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2.责令限期改正、责令限期达到要求。</w:t>
            </w:r>
          </w:p>
          <w:p>
            <w:pPr>
              <w:widowControl/>
              <w:adjustRightInd w:val="0"/>
              <w:snapToGrid w:val="0"/>
              <w:spacing w:line="300" w:lineRule="exact"/>
              <w:jc w:val="left"/>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color w:val="000000"/>
                <w:kern w:val="0"/>
                <w:sz w:val="24"/>
                <w:szCs w:val="24"/>
              </w:rPr>
              <w:t>3.立案查处。</w:t>
            </w:r>
          </w:p>
        </w:tc>
        <w:tc>
          <w:tcPr>
            <w:tcW w:w="2979" w:type="dxa"/>
            <w:gridSpan w:val="2"/>
            <w:vAlign w:val="center"/>
          </w:tcPr>
          <w:p>
            <w:pPr>
              <w:widowControl/>
              <w:adjustRightInd w:val="0"/>
              <w:snapToGrid w:val="0"/>
              <w:spacing w:line="300" w:lineRule="exact"/>
              <w:jc w:val="center"/>
              <w:rPr>
                <w:rFonts w:ascii="方正仿宋_GBK" w:hAnsi="方正仿宋_GBK" w:eastAsia="方正仿宋_GBK" w:cs="方正仿宋_GBK"/>
                <w:color w:val="FF0000"/>
                <w:kern w:val="0"/>
                <w:sz w:val="24"/>
                <w:szCs w:val="24"/>
              </w:rPr>
            </w:pPr>
            <w:r>
              <w:rPr>
                <w:rFonts w:hint="eastAsia" w:ascii="宋体" w:hAnsi="宋体" w:cs="宋体"/>
                <w:color w:val="000000"/>
                <w:kern w:val="0"/>
                <w:szCs w:val="21"/>
              </w:rPr>
              <w:t>检查范围为冶金、有色企业内的金属冶炼企业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安全生产管理机构和管理人员类检查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主要负责人和安全生产管理人员考核情况</w:t>
            </w:r>
          </w:p>
        </w:tc>
        <w:tc>
          <w:tcPr>
            <w:tcW w:w="2189"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《安全生产法》第二十</w:t>
            </w:r>
            <w:r>
              <w:rPr>
                <w:rFonts w:hint="eastAsia" w:ascii="方正仿宋_GBK" w:hAnsi="方正仿宋_GBK" w:eastAsia="方正仿宋_GBK" w:cs="方正仿宋_GBK"/>
                <w:color w:val="000000"/>
                <w:kern w:val="0"/>
                <w:sz w:val="24"/>
                <w:szCs w:val="24"/>
                <w:lang w:eastAsia="zh-CN"/>
              </w:rPr>
              <w:t>七</w:t>
            </w:r>
            <w:r>
              <w:rPr>
                <w:rFonts w:hint="eastAsia" w:ascii="方正仿宋_GBK" w:hAnsi="方正仿宋_GBK" w:eastAsia="方正仿宋_GBK" w:cs="方正仿宋_GBK"/>
                <w:color w:val="000000"/>
                <w:kern w:val="0"/>
                <w:sz w:val="24"/>
                <w:szCs w:val="24"/>
              </w:rPr>
              <w:t>条</w:t>
            </w:r>
          </w:p>
        </w:tc>
        <w:tc>
          <w:tcPr>
            <w:tcW w:w="471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2.责令限期改正、责令限期达到要求。</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3.立案查处。</w:t>
            </w:r>
          </w:p>
        </w:tc>
        <w:tc>
          <w:tcPr>
            <w:tcW w:w="2979" w:type="dxa"/>
            <w:gridSpan w:val="2"/>
            <w:vAlign w:val="center"/>
          </w:tcPr>
          <w:p>
            <w:pPr>
              <w:widowControl/>
              <w:adjustRightInd w:val="0"/>
              <w:snapToGrid w:val="0"/>
              <w:spacing w:line="300" w:lineRule="exact"/>
              <w:jc w:val="center"/>
              <w:rPr>
                <w:rFonts w:ascii="方正仿宋_GBK" w:hAnsi="方正仿宋_GBK" w:eastAsia="方正仿宋_GBK" w:cs="方正仿宋_GBK"/>
                <w:color w:val="FF0000"/>
                <w:kern w:val="0"/>
                <w:sz w:val="24"/>
                <w:szCs w:val="24"/>
              </w:rPr>
            </w:pPr>
            <w:r>
              <w:rPr>
                <w:rFonts w:hint="eastAsia" w:ascii="宋体" w:hAnsi="宋体" w:cs="宋体"/>
                <w:color w:val="000000"/>
                <w:kern w:val="0"/>
                <w:szCs w:val="21"/>
              </w:rPr>
              <w:t>检查范围为冶金、有色企业内的金属冶炼企业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w:t>
            </w:r>
          </w:p>
        </w:tc>
        <w:tc>
          <w:tcPr>
            <w:tcW w:w="1298"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安全生产隐患管理类检查</w:t>
            </w:r>
          </w:p>
        </w:tc>
        <w:tc>
          <w:tcPr>
            <w:tcW w:w="168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较大危险因素辨识管控措施的落实情况</w:t>
            </w:r>
          </w:p>
        </w:tc>
        <w:tc>
          <w:tcPr>
            <w:tcW w:w="2189"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《安全生产法》第三十五条</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6.立案查处。</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参照《冶金行业较大危险因素辨识与防范指导手册》、《有色行业较大危险因素辨识与防范指导手册》、《建材行业较大危险因素辨识与防范指导手册》、《机械行业较大危险因素辨识与防范指导手册》、《轻工行业较大危险因素辨识与防范指导手册》、《纺织行业较大危险因素辨识与防范指导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w:t>
            </w:r>
          </w:p>
        </w:tc>
        <w:tc>
          <w:tcPr>
            <w:tcW w:w="1298"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安全生产建设工程项目类检查</w:t>
            </w:r>
          </w:p>
        </w:tc>
        <w:tc>
          <w:tcPr>
            <w:tcW w:w="168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 新、改、扩建项目安全设施三同时履行情况</w:t>
            </w:r>
          </w:p>
        </w:tc>
        <w:tc>
          <w:tcPr>
            <w:tcW w:w="2189"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《安全生产法》第三十一、三十二、三十三条</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检查范围为冶金、有色企业内的金属冶炼企业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安全生产培训教育类检查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特种作业人员持证上岗情况</w:t>
            </w:r>
          </w:p>
        </w:tc>
        <w:tc>
          <w:tcPr>
            <w:tcW w:w="2189"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《特种作业人员安全技术培训考核管理规定》（国家安全监管总局令第30号）</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安全生产隐患管理类检查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会议室、活动室、休息室、更衣室等人员聚集场所是否设置在危险区域情况</w:t>
            </w:r>
          </w:p>
        </w:tc>
        <w:tc>
          <w:tcPr>
            <w:tcW w:w="2189"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《冶金企业安全生产监督管理规定》（国家安全监管总局令第26号）</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bookmarkStart w:id="0" w:name="_GoBack" w:colFirst="3" w:colLast="3"/>
            <w:r>
              <w:rPr>
                <w:rFonts w:hint="eastAsia" w:ascii="方正仿宋_GBK" w:hAnsi="方正仿宋_GBK" w:eastAsia="方正仿宋_GBK" w:cs="方正仿宋_GBK"/>
                <w:color w:val="000000"/>
                <w:kern w:val="0"/>
                <w:sz w:val="24"/>
                <w:szCs w:val="24"/>
              </w:rPr>
              <w:t>7</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吊运铁水、钢水的起重机备是否符合冶金铸造起重机要求及年检情况；吊运铜水等熔融有色金属及渣的起重机是否符合冶金起重机要求及年检情况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《炼钢安全规程》（</w:t>
            </w:r>
            <w:r>
              <w:rPr>
                <w:rFonts w:hint="eastAsia" w:ascii="方正仿宋_GBK" w:hAnsi="方正仿宋_GBK" w:eastAsia="方正仿宋_GBK" w:cs="方正仿宋_GBK"/>
                <w:color w:val="000000"/>
                <w:kern w:val="0"/>
                <w:sz w:val="24"/>
                <w:szCs w:val="24"/>
                <w:lang w:eastAsia="zh-CN"/>
              </w:rPr>
              <w:t>AQ2001-2018</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rPr>
              <w:t>8.4.4；《铝电解安全生产规范》（GB29741-2013）3.1.5.6</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盛装铁水、钢水与液渣的罐（包、盆）等容器耳轴检测情况；炉、窑、槽、罐类设备本体及附属设施定期检查情况</w:t>
            </w:r>
            <w:r>
              <w:rPr>
                <w:rFonts w:hint="eastAsia" w:ascii="宋体" w:hAnsi="宋体" w:cs="宋体"/>
                <w:color w:val="000000"/>
                <w:kern w:val="0"/>
                <w:szCs w:val="21"/>
              </w:rPr>
              <w:t>。</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《炼钢安全规程》（AQ2001-20</w:t>
            </w:r>
            <w:r>
              <w:rPr>
                <w:rFonts w:hint="eastAsia" w:ascii="方正仿宋_GBK" w:hAnsi="方正仿宋_GBK" w:eastAsia="方正仿宋_GBK" w:cs="方正仿宋_GBK"/>
                <w:color w:val="000000"/>
                <w:kern w:val="0"/>
                <w:sz w:val="24"/>
                <w:szCs w:val="24"/>
                <w:lang w:val="en-US" w:eastAsia="zh-CN"/>
              </w:rPr>
              <w:t>18</w:t>
            </w:r>
            <w:r>
              <w:rPr>
                <w:rFonts w:hint="eastAsia" w:ascii="方正仿宋_GBK" w:hAnsi="方正仿宋_GBK" w:eastAsia="方正仿宋_GBK" w:cs="方正仿宋_GBK"/>
                <w:color w:val="000000"/>
                <w:kern w:val="0"/>
                <w:sz w:val="24"/>
                <w:szCs w:val="24"/>
              </w:rPr>
              <w:t>）8.</w:t>
            </w:r>
            <w:r>
              <w:rPr>
                <w:rFonts w:hint="eastAsia" w:ascii="方正仿宋_GBK" w:hAnsi="方正仿宋_GBK" w:eastAsia="方正仿宋_GBK" w:cs="方正仿宋_GBK"/>
                <w:color w:val="000000"/>
                <w:kern w:val="0"/>
                <w:sz w:val="24"/>
                <w:szCs w:val="24"/>
                <w:lang w:val="en-US" w:eastAsia="zh-CN"/>
              </w:rPr>
              <w:t>4</w:t>
            </w:r>
            <w:r>
              <w:rPr>
                <w:rFonts w:hint="eastAsia" w:ascii="方正仿宋_GBK" w:hAnsi="方正仿宋_GBK" w:eastAsia="方正仿宋_GBK" w:cs="方正仿宋_GBK"/>
                <w:color w:val="000000"/>
                <w:kern w:val="0"/>
                <w:sz w:val="24"/>
                <w:szCs w:val="24"/>
              </w:rPr>
              <w:t>.3；</w:t>
            </w:r>
            <w:r>
              <w:rPr>
                <w:rFonts w:hint="eastAsia" w:ascii="方正仿宋_GBK" w:hAnsi="方正仿宋_GBK" w:eastAsia="方正仿宋_GBK" w:cs="方正仿宋_GBK"/>
                <w:color w:val="000000"/>
                <w:kern w:val="0"/>
                <w:sz w:val="24"/>
                <w:szCs w:val="24"/>
              </w:rPr>
              <w:t>《氧化铝安全生产规程》（GB30186-2013）4.2.4.1、4.3.1.1、4.4.4.1、4.5.1.1、4.5.2.1、4.6.1.1、4.9.1.1、4.9.2.1。</w:t>
            </w:r>
          </w:p>
        </w:tc>
        <w:tc>
          <w:tcPr>
            <w:tcW w:w="471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安全生产隐患管理类检查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高温熔融金属冶炼、吊运区域是否存在积水情况。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《炼钢安全规程》（</w:t>
            </w:r>
            <w:r>
              <w:rPr>
                <w:rFonts w:hint="eastAsia" w:ascii="方正仿宋_GBK" w:hAnsi="方正仿宋_GBK" w:eastAsia="方正仿宋_GBK" w:cs="方正仿宋_GBK"/>
                <w:color w:val="000000"/>
                <w:kern w:val="0"/>
                <w:sz w:val="24"/>
                <w:szCs w:val="24"/>
                <w:lang w:eastAsia="zh-CN"/>
              </w:rPr>
              <w:t>AQ2001-2018</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eastAsia="zh-CN"/>
              </w:rPr>
              <w:t>6.2.</w:t>
            </w:r>
            <w:r>
              <w:rPr>
                <w:rFonts w:hint="eastAsia" w:ascii="方正仿宋_GBK" w:hAnsi="方正仿宋_GBK" w:eastAsia="方正仿宋_GBK" w:cs="方正仿宋_GBK"/>
                <w:color w:val="000000"/>
                <w:kern w:val="0"/>
                <w:sz w:val="24"/>
                <w:szCs w:val="24"/>
                <w:lang w:val="en-US" w:eastAsia="zh-CN"/>
              </w:rPr>
              <w:t>7、6.2.11</w:t>
            </w:r>
            <w:r>
              <w:rPr>
                <w:rFonts w:hint="eastAsia" w:ascii="方正仿宋_GBK" w:hAnsi="方正仿宋_GBK" w:eastAsia="方正仿宋_GBK" w:cs="方正仿宋_GBK"/>
                <w:color w:val="000000"/>
                <w:kern w:val="0"/>
                <w:sz w:val="24"/>
                <w:szCs w:val="24"/>
                <w:lang w:eastAsia="zh-CN"/>
              </w:rPr>
              <w:t xml:space="preserve"> </w:t>
            </w:r>
            <w:r>
              <w:rPr>
                <w:rFonts w:hint="eastAsia" w:ascii="方正仿宋_GBK" w:hAnsi="方正仿宋_GBK" w:eastAsia="方正仿宋_GBK" w:cs="方正仿宋_GBK"/>
                <w:color w:val="000000"/>
                <w:kern w:val="0"/>
                <w:sz w:val="24"/>
                <w:szCs w:val="24"/>
              </w:rPr>
              <w:t>；《铝电解安全生产规范》（GBT29741-2013）4.1.1.2</w:t>
            </w:r>
          </w:p>
        </w:tc>
        <w:tc>
          <w:tcPr>
            <w:tcW w:w="471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煤气可能泄漏的危险区域警示标示及固定报警仪设置情况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《冶金企业安全生产监督管理规定》（国家安全监管总局令第26号）</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11</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安全生产隐患管理类检查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水泥筒形库清库清堵安全管理情况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《水泥工厂筒形储存库人工清堵安全规程》（AQ 2047-2012）5</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水泥企业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12</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玻璃熔炉的防泄漏措施情况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《玻璃工厂职业卫生与安全技术规程》（GB 15081-1994）5.4.7</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玻璃生产企业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13</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安全生产隐患管理类检查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柴油罐等燃料罐采取防雷、防静电的措施情况；使用、储存成品油和可燃液体的设备设施采取防雷、防静电的措施情况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《石油库设计范》（GB50074-2014）14.2.1、14.3</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规2.当场予以纠正。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涉及企业的油库和可燃液体库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14</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煤气发生炉及煤气输送系统的防火、防爆情况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工业企业煤气安全规程(GB 6222-2005) 5.1</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15</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危险介质管道穿越建（构）筑物、设备设施的情况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《工业企业总平面设计规范》（GB 50187-2012）8.1.7</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涉及企业危险介质（指易燃易爆、有毒有害等）的管道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16</w:t>
            </w:r>
          </w:p>
        </w:tc>
        <w:tc>
          <w:tcPr>
            <w:tcW w:w="1298"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超过20吨部件或物品起吊载荷质心的确定情况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《起重机械安全规程 第1部分：总则》（GB 6067.1-2010）17.2</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涉及大型部件的起吊作业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17</w:t>
            </w:r>
          </w:p>
        </w:tc>
        <w:tc>
          <w:tcPr>
            <w:tcW w:w="1298"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吊运熔融金属的起重机械的选用和安全技术状况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《起重机械安全技术监察规程—桥式起重机》（TSG Q0002-2008）第六条；《起重机械安全规程 第1部分：总则》（GB 6067.1-2010）4.1.1b）；《起重机械安全规程 第5部分 桥式和门式起重机》（GB 6067.5-2014）4.2.4、9.2、9.5</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涉及铸造工艺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18</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铸造熔炼炉前坑、沟或储运铁水和堆放熔渣出的防水措施</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《机械工业职业安全卫生设计规范》（JBJ 18-2000）3.2.1</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涉及铸造工艺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19</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造型地坑砂型底部与地下水位的安全距离</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《机械工业职业安全卫生设计规范》（JBJ 18-2000）3.2.2</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涉及铸造工艺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20</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热处理炉自动保护装置的设置和完好情况（含电阻炉、保护气氛和可控气氛炉、）</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《金属热处理生产过程安全、卫生要求》（GB 15735-2012）7.2.3、7.2.5、7.2.6、7.2.7、7.2.9、7.2.10、7.3.2、7.4.2、7.5.3、7.7.2、7.8.2、7.8.4、7.8.5</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涉及热处理工艺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21</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整体热处理的安全操作情况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《金属热处理生产过程安全、卫生要求》（GB15735-20</w:t>
            </w:r>
            <w:r>
              <w:rPr>
                <w:rFonts w:hint="eastAsia" w:ascii="方正仿宋_GBK" w:hAnsi="方正仿宋_GBK" w:eastAsia="方正仿宋_GBK" w:cs="方正仿宋_GBK"/>
                <w:color w:val="000000"/>
                <w:kern w:val="0"/>
                <w:sz w:val="24"/>
                <w:szCs w:val="24"/>
                <w:lang w:val="en-US" w:eastAsia="zh-CN"/>
              </w:rPr>
              <w:t>12</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rPr>
              <w:t>8.2</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涉及热处理工艺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22</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镁合金等轻金属采用盐浴炉热处理时的盐浴温度情况</w:t>
            </w:r>
          </w:p>
        </w:tc>
        <w:tc>
          <w:tcPr>
            <w:tcW w:w="2189" w:type="dxa"/>
            <w:vAlign w:val="center"/>
          </w:tcPr>
          <w:p>
            <w:pPr>
              <w:widowControl/>
              <w:adjustRightInd w:val="0"/>
              <w:snapToGrid w:val="0"/>
              <w:spacing w:line="300" w:lineRule="exact"/>
              <w:jc w:val="left"/>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rPr>
              <w:t>《金属热处理生产过程安全、卫生要求》（GB15735-20</w:t>
            </w:r>
            <w:r>
              <w:rPr>
                <w:rFonts w:hint="eastAsia" w:ascii="方正仿宋_GBK" w:hAnsi="方正仿宋_GBK" w:eastAsia="方正仿宋_GBK" w:cs="方正仿宋_GBK"/>
                <w:color w:val="000000"/>
                <w:kern w:val="0"/>
                <w:sz w:val="24"/>
                <w:szCs w:val="24"/>
                <w:lang w:val="en-US" w:eastAsia="zh-CN"/>
              </w:rPr>
              <w:t>12</w:t>
            </w:r>
            <w:r>
              <w:rPr>
                <w:rFonts w:hint="eastAsia" w:ascii="方正仿宋_GBK" w:hAnsi="方正仿宋_GBK" w:eastAsia="方正仿宋_GBK" w:cs="方正仿宋_GBK"/>
                <w:color w:val="000000"/>
                <w:kern w:val="0"/>
                <w:sz w:val="24"/>
                <w:szCs w:val="24"/>
              </w:rPr>
              <w:t>）8.4</w:t>
            </w:r>
            <w:r>
              <w:rPr>
                <w:rFonts w:hint="eastAsia" w:ascii="方正仿宋_GBK" w:hAnsi="方正仿宋_GBK" w:eastAsia="方正仿宋_GBK" w:cs="方正仿宋_GBK"/>
                <w:color w:val="000000"/>
                <w:kern w:val="0"/>
                <w:sz w:val="24"/>
                <w:szCs w:val="24"/>
                <w:lang w:val="en-US" w:eastAsia="zh-CN"/>
              </w:rPr>
              <w:t>.3</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涉及热处理工艺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23</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自动电镀生产线的安全保护措施</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《电镀生产装置安全技术件》（AQ 5203-2008）5.7</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24</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临时涂装作业的划定及安全措施的落实情况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《涂装作业安全规程 安全管理通则》（GB 7691-2003）第9.1、9.2、6.3；《涂装作业安全规程 涂漆工艺安全及其通风净化》（GB 6514-2008）5.1.3.1、5.1.3.2、5.1.3.3、5.11.1</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涉及涂装工艺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25</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涂装烘干系统的烟囱中沉积物情况和定期清扫情况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《涂装作业安全规程 涂层烘干室 安全技术规定》（GB14443-2007）9.6</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涉及涂装工艺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26</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使用易燃易爆清洗剂时安全防护措施的落实情况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《涂装作业安全规程 安全管理通则》（GB 7691-2003）9.6；《涂装作业安全规程 涂漆前处理工艺安全及其通风净化》（GB 7692-2012）5.1.16、5.1.25</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涉及涂装工艺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27</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集聚在密闭半密闭空间内易燃易爆气体的及时清理措施</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《焊接与切割安全》（GB 9448-1999）6.3</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涉及焊接与切割工艺或动火作业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检修作业时的安全防护措施</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《冲压车间安全生产通则》（GB 8176-2012）8.11；《金属热处理生产过程安全、卫生要求》（GB 15735-2012）9.7；《木工（材）车间安全生产通则》（GB 15606-2008）10.4；《涂装作业安全规程 安全管理通则》（GB 7691-2003）13</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涉及所有设备设施检修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烘制、油炸等高温设备安全保护措施的配备情况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《食品生产企业安全生产监督管理暂行规定》(国家安全监管总局令第66号)</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涉及烘制、油炸工艺的方便食品制造企业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木糖醇生产加氢环节氢气罐防雷、防静电的措施</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《建筑物防雷设计规范》GB 50057、《爆炸和火灾危险环境电力装置设计规范》GB 50058</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食品及饲料添加剂制造企业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植物油加工企业浸出车间的安全防护措施</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《浸出油工厂防火安全规范》（SJB 04-91）3.0.8、3.0.10</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植物油加工企业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白酒储存勾兑场所乙醇浓度报警装置的设置情况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《酒厂设计防火规范》(GB50694-2011）9.3.4</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白酒生产企业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33</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白酒储罐的防雷措施</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《酒厂设计防火规范》(GB50694-2011）9.2.3 ，《易燃易爆罐区安全监控预警系统验收技术要求》（GB17681-1999）7.4.1和7.4.2</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白酒生产企业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34</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造纸企业液氯使用安全规程的落实情况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《氯气安全规程》（GB 11984-2008）5.3.2</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制浆造纸企业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35</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日用玻璃、陶瓷、搪瓷制造企业燃气窑炉安全防护设备的设置情况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《工业企业煤气安全规程》（GB6222-2005）4.10</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日用玻璃、陶瓷、搪瓷制造企业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36</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电池化成区域电气设备应防爆。</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《防止静电事故通用导则》（GB12158），《爆炸性环境</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第1部分</w:t>
            </w:r>
            <w:r>
              <w:rPr>
                <w:rFonts w:hint="eastAsia" w:ascii="方正仿宋_GBK" w:hAnsi="方正仿宋_GBK" w:eastAsia="方正仿宋_GBK" w:cs="方正仿宋_GBK"/>
                <w:color w:val="000000"/>
                <w:kern w:val="0"/>
                <w:sz w:val="24"/>
                <w:szCs w:val="24"/>
                <w:lang w:val="en-US" w:eastAsia="zh-CN"/>
              </w:rPr>
              <w:t xml:space="preserve">:设备 </w:t>
            </w:r>
            <w:r>
              <w:rPr>
                <w:rFonts w:hint="eastAsia" w:ascii="方正仿宋_GBK" w:hAnsi="方正仿宋_GBK" w:eastAsia="方正仿宋_GBK" w:cs="方正仿宋_GBK"/>
                <w:color w:val="000000"/>
                <w:kern w:val="0"/>
                <w:sz w:val="24"/>
                <w:szCs w:val="24"/>
              </w:rPr>
              <w:t>通用要求》（GB3836.1-20</w:t>
            </w:r>
            <w:r>
              <w:rPr>
                <w:rFonts w:hint="eastAsia" w:ascii="方正仿宋_GBK" w:hAnsi="方正仿宋_GBK" w:eastAsia="方正仿宋_GBK" w:cs="方正仿宋_GBK"/>
                <w:color w:val="000000"/>
                <w:kern w:val="0"/>
                <w:sz w:val="24"/>
                <w:szCs w:val="24"/>
                <w:lang w:val="en-US" w:eastAsia="zh-CN"/>
              </w:rPr>
              <w:t>1</w:t>
            </w:r>
            <w:r>
              <w:rPr>
                <w:rFonts w:hint="eastAsia" w:ascii="方正仿宋_GBK" w:hAnsi="方正仿宋_GBK" w:eastAsia="方正仿宋_GBK" w:cs="方正仿宋_GBK"/>
                <w:color w:val="000000"/>
                <w:kern w:val="0"/>
                <w:sz w:val="24"/>
                <w:szCs w:val="24"/>
              </w:rPr>
              <w:t>0）</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电池制造企业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37</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热定型设备的安全技术状况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《纺织工业企业安全管理规范》(AQ 7002-2007)11.2.2.4</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38</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安全生产隐患管理类检查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燃气贮罐、管道和汽化室的安全防护措施</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《纺织工业企业安全管理规范》(AQ 7002-2007) 11.2.10.2</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39</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危险品贮存安全措施的落实情况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《纺织工业企业安全管理规范》(AQ 7002-2007)13.3.6</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40</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熏蒸杀虫作业前安全防护措施的落实情况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《储烟虫害治理磷化氢与二氧化碳混合熏蒸安全规程》(YC 301-2009)4.1.1.2、4.1.2.1</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41</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安全设备使用维护类检查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使用液态二氧化碳的生产线和场所安全防护设备的设置情况</w:t>
            </w:r>
          </w:p>
        </w:tc>
        <w:tc>
          <w:tcPr>
            <w:tcW w:w="2189" w:type="dxa"/>
            <w:vAlign w:val="center"/>
          </w:tcPr>
          <w:p>
            <w:pPr>
              <w:widowControl/>
              <w:adjustRightInd w:val="0"/>
              <w:snapToGrid w:val="0"/>
              <w:spacing w:line="300" w:lineRule="exact"/>
              <w:jc w:val="left"/>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rPr>
              <w:t>《卷烟厂设计规范》（YC/T 9-20</w:t>
            </w:r>
            <w:r>
              <w:rPr>
                <w:rFonts w:hint="eastAsia" w:ascii="方正仿宋_GBK" w:hAnsi="方正仿宋_GBK" w:eastAsia="方正仿宋_GBK" w:cs="方正仿宋_GBK"/>
                <w:color w:val="000000"/>
                <w:kern w:val="0"/>
                <w:sz w:val="24"/>
                <w:szCs w:val="24"/>
                <w:lang w:val="en-US" w:eastAsia="zh-CN"/>
              </w:rPr>
              <w:t>15</w:t>
            </w:r>
            <w:r>
              <w:rPr>
                <w:rFonts w:hint="eastAsia" w:ascii="方正仿宋_GBK" w:hAnsi="方正仿宋_GBK" w:eastAsia="方正仿宋_GBK" w:cs="方正仿宋_GBK"/>
                <w:color w:val="000000"/>
                <w:kern w:val="0"/>
                <w:sz w:val="24"/>
                <w:szCs w:val="24"/>
              </w:rPr>
              <w:t>）6.</w:t>
            </w:r>
            <w:r>
              <w:rPr>
                <w:rFonts w:hint="eastAsia" w:ascii="方正仿宋_GBK" w:hAnsi="方正仿宋_GBK" w:eastAsia="方正仿宋_GBK" w:cs="方正仿宋_GBK"/>
                <w:color w:val="000000"/>
                <w:kern w:val="0"/>
                <w:sz w:val="24"/>
                <w:szCs w:val="24"/>
                <w:lang w:val="en-US" w:eastAsia="zh-CN"/>
              </w:rPr>
              <w:t>3.9</w:t>
            </w:r>
            <w:r>
              <w:rPr>
                <w:rFonts w:hint="eastAsia" w:ascii="方正仿宋_GBK" w:hAnsi="方正仿宋_GBK" w:eastAsia="方正仿宋_GBK" w:cs="方正仿宋_GBK"/>
                <w:color w:val="000000"/>
                <w:kern w:val="0"/>
                <w:sz w:val="24"/>
                <w:szCs w:val="24"/>
              </w:rPr>
              <w:t>、6.</w:t>
            </w:r>
            <w:r>
              <w:rPr>
                <w:rFonts w:hint="eastAsia" w:ascii="方正仿宋_GBK" w:hAnsi="方正仿宋_GBK" w:eastAsia="方正仿宋_GBK" w:cs="方正仿宋_GBK"/>
                <w:color w:val="000000"/>
                <w:kern w:val="0"/>
                <w:sz w:val="24"/>
                <w:szCs w:val="24"/>
                <w:lang w:val="en-US" w:eastAsia="zh-CN"/>
              </w:rPr>
              <w:t>3.10、</w:t>
            </w:r>
            <w:r>
              <w:rPr>
                <w:rFonts w:hint="eastAsia" w:ascii="方正仿宋_GBK" w:hAnsi="方正仿宋_GBK" w:eastAsia="方正仿宋_GBK" w:cs="方正仿宋_GBK"/>
                <w:color w:val="000000"/>
                <w:kern w:val="0"/>
                <w:sz w:val="24"/>
                <w:szCs w:val="24"/>
              </w:rPr>
              <w:t>6.</w:t>
            </w:r>
            <w:r>
              <w:rPr>
                <w:rFonts w:hint="eastAsia" w:ascii="方正仿宋_GBK" w:hAnsi="方正仿宋_GBK" w:eastAsia="方正仿宋_GBK" w:cs="方正仿宋_GBK"/>
                <w:color w:val="000000"/>
                <w:kern w:val="0"/>
                <w:sz w:val="24"/>
                <w:szCs w:val="24"/>
                <w:lang w:val="en-US" w:eastAsia="zh-CN"/>
              </w:rPr>
              <w:t>3.11、</w:t>
            </w:r>
            <w:r>
              <w:rPr>
                <w:rFonts w:hint="eastAsia" w:ascii="方正仿宋_GBK" w:hAnsi="方正仿宋_GBK" w:eastAsia="方正仿宋_GBK" w:cs="方正仿宋_GBK"/>
                <w:color w:val="000000"/>
                <w:kern w:val="0"/>
                <w:sz w:val="24"/>
                <w:szCs w:val="24"/>
              </w:rPr>
              <w:t>6.</w:t>
            </w:r>
            <w:r>
              <w:rPr>
                <w:rFonts w:hint="eastAsia" w:ascii="方正仿宋_GBK" w:hAnsi="方正仿宋_GBK" w:eastAsia="方正仿宋_GBK" w:cs="方正仿宋_GBK"/>
                <w:color w:val="000000"/>
                <w:kern w:val="0"/>
                <w:sz w:val="24"/>
                <w:szCs w:val="24"/>
                <w:lang w:val="en-US" w:eastAsia="zh-CN"/>
              </w:rPr>
              <w:t>3.12、</w:t>
            </w:r>
            <w:r>
              <w:rPr>
                <w:rFonts w:hint="eastAsia" w:ascii="方正仿宋_GBK" w:hAnsi="方正仿宋_GBK" w:eastAsia="方正仿宋_GBK" w:cs="方正仿宋_GBK"/>
                <w:color w:val="000000"/>
                <w:kern w:val="0"/>
                <w:sz w:val="24"/>
                <w:szCs w:val="24"/>
              </w:rPr>
              <w:t>6.</w:t>
            </w:r>
            <w:r>
              <w:rPr>
                <w:rFonts w:hint="eastAsia" w:ascii="方正仿宋_GBK" w:hAnsi="方正仿宋_GBK" w:eastAsia="方正仿宋_GBK" w:cs="方正仿宋_GBK"/>
                <w:color w:val="000000"/>
                <w:kern w:val="0"/>
                <w:sz w:val="24"/>
                <w:szCs w:val="24"/>
                <w:lang w:val="en-US" w:eastAsia="zh-CN"/>
              </w:rPr>
              <w:t>3.13、</w:t>
            </w:r>
            <w:r>
              <w:rPr>
                <w:rFonts w:hint="eastAsia" w:ascii="方正仿宋_GBK" w:hAnsi="方正仿宋_GBK" w:eastAsia="方正仿宋_GBK" w:cs="方正仿宋_GBK"/>
                <w:color w:val="000000"/>
                <w:kern w:val="0"/>
                <w:sz w:val="24"/>
                <w:szCs w:val="24"/>
              </w:rPr>
              <w:t>6.</w:t>
            </w:r>
            <w:r>
              <w:rPr>
                <w:rFonts w:hint="eastAsia" w:ascii="方正仿宋_GBK" w:hAnsi="方正仿宋_GBK" w:eastAsia="方正仿宋_GBK" w:cs="方正仿宋_GBK"/>
                <w:color w:val="000000"/>
                <w:kern w:val="0"/>
                <w:sz w:val="24"/>
                <w:szCs w:val="24"/>
                <w:lang w:val="en-US" w:eastAsia="zh-CN"/>
              </w:rPr>
              <w:t>3.14</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42</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生产经营单位作业现场管理类检查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粮食出入仓作业、内部清理作业安全保护措施的落实情况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《粮食仓库安全操作规程》（LS1206-2005）4.2.8、4.2.17、5.2.1.3、5.2.1.4</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43</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粉尘防爆类检查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粉尘爆炸危险场所的设置情况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《建筑设计防火规范》（GB50016-2014）3.6.1</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《粉尘防爆安全规程》（GB 15577-20</w:t>
            </w:r>
            <w:r>
              <w:rPr>
                <w:rFonts w:hint="eastAsia" w:ascii="方正仿宋_GBK" w:hAnsi="方正仿宋_GBK" w:eastAsia="方正仿宋_GBK" w:cs="方正仿宋_GBK"/>
                <w:color w:val="000000"/>
                <w:kern w:val="0"/>
                <w:sz w:val="24"/>
                <w:szCs w:val="24"/>
                <w:lang w:val="en-US" w:eastAsia="zh-CN"/>
              </w:rPr>
              <w:t>18</w:t>
            </w:r>
            <w:r>
              <w:rPr>
                <w:rFonts w:hint="eastAsia" w:ascii="方正仿宋_GBK" w:hAnsi="方正仿宋_GBK" w:eastAsia="方正仿宋_GBK" w:cs="方正仿宋_GBK"/>
                <w:color w:val="000000"/>
                <w:kern w:val="0"/>
                <w:sz w:val="24"/>
                <w:szCs w:val="24"/>
              </w:rPr>
              <w:t>）5</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44</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粉尘防爆类检查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除尘系统的安全技术状况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rPr>
              <w:t>《粉尘防爆安全规程》（GB 15577-2007）6.5、</w:t>
            </w:r>
            <w:r>
              <w:rPr>
                <w:rFonts w:hint="eastAsia" w:ascii="方正仿宋_GBK" w:hAnsi="方正仿宋_GBK" w:eastAsia="方正仿宋_GBK" w:cs="方正仿宋_GBK"/>
                <w:color w:val="000000"/>
                <w:kern w:val="0"/>
                <w:sz w:val="24"/>
                <w:szCs w:val="24"/>
                <w:lang w:val="en-US" w:eastAsia="zh-CN"/>
              </w:rPr>
              <w:t>8.1.3</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7.2、</w:t>
            </w:r>
            <w:r>
              <w:rPr>
                <w:rFonts w:hint="eastAsia" w:ascii="方正仿宋_GBK" w:hAnsi="方正仿宋_GBK" w:eastAsia="方正仿宋_GBK" w:cs="方正仿宋_GBK"/>
                <w:color w:val="000000"/>
                <w:kern w:val="0"/>
                <w:sz w:val="24"/>
                <w:szCs w:val="24"/>
              </w:rPr>
              <w:t>7.3 、7.4、7.5</w:t>
            </w: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lang w:val="en-US" w:eastAsia="zh-CN"/>
              </w:rPr>
              <w:t>8</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《工业建筑供暖通风与空气调节设计规范》  （GB 50019-2015） 6.9.13</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《建筑设计防火规范》（GB 50016-2014）9.3.8</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45</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粉尘防爆类检查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防爆电气设备设施的使用情况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《爆炸危险环境电力装置设计规范》（GB 500</w:t>
            </w:r>
            <w:r>
              <w:rPr>
                <w:rFonts w:hint="eastAsia" w:ascii="方正仿宋_GBK" w:hAnsi="方正仿宋_GBK" w:eastAsia="方正仿宋_GBK" w:cs="方正仿宋_GBK"/>
                <w:color w:val="000000"/>
                <w:kern w:val="0"/>
                <w:sz w:val="24"/>
                <w:szCs w:val="24"/>
                <w:lang w:val="en-US" w:eastAsia="zh-CN"/>
              </w:rPr>
              <w:t>58</w:t>
            </w:r>
            <w:r>
              <w:rPr>
                <w:rFonts w:hint="eastAsia" w:ascii="方正仿宋_GBK" w:hAnsi="方正仿宋_GBK" w:eastAsia="方正仿宋_GBK" w:cs="方正仿宋_GBK"/>
                <w:color w:val="000000"/>
                <w:kern w:val="0"/>
                <w:sz w:val="24"/>
                <w:szCs w:val="24"/>
              </w:rPr>
              <w:t>-2014）</w:t>
            </w:r>
            <w:r>
              <w:rPr>
                <w:rFonts w:hint="eastAsia" w:ascii="方正仿宋_GBK" w:hAnsi="方正仿宋_GBK" w:eastAsia="方正仿宋_GBK" w:cs="方正仿宋_GBK"/>
                <w:color w:val="000000"/>
                <w:kern w:val="0"/>
                <w:sz w:val="24"/>
                <w:szCs w:val="24"/>
              </w:rPr>
              <w:t>5.2.1、5.2.2和5.2.3</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46</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粉尘防爆类检查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粉尘清扫情况</w:t>
            </w:r>
          </w:p>
        </w:tc>
        <w:tc>
          <w:tcPr>
            <w:tcW w:w="2189" w:type="dxa"/>
            <w:vAlign w:val="center"/>
          </w:tcPr>
          <w:p>
            <w:pPr>
              <w:widowControl/>
              <w:adjustRightInd w:val="0"/>
              <w:snapToGrid w:val="0"/>
              <w:spacing w:line="300" w:lineRule="exact"/>
              <w:jc w:val="left"/>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rPr>
              <w:t>《粉尘防爆安全规程》（GB 15577-20</w:t>
            </w:r>
            <w:r>
              <w:rPr>
                <w:rFonts w:hint="eastAsia" w:ascii="方正仿宋_GBK" w:hAnsi="方正仿宋_GBK" w:eastAsia="方正仿宋_GBK" w:cs="方正仿宋_GBK"/>
                <w:color w:val="000000"/>
                <w:kern w:val="0"/>
                <w:sz w:val="24"/>
                <w:szCs w:val="24"/>
                <w:lang w:val="en-US" w:eastAsia="zh-CN"/>
              </w:rPr>
              <w:t>18</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9.1、9.4、9.5</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47</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粉尘防爆类检查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粉碎、研磨、造粒等易于产生机械点火源的工艺前去除异物装置设置情况</w:t>
            </w:r>
          </w:p>
        </w:tc>
        <w:tc>
          <w:tcPr>
            <w:tcW w:w="2189" w:type="dxa"/>
            <w:vAlign w:val="center"/>
          </w:tcPr>
          <w:p>
            <w:pPr>
              <w:widowControl/>
              <w:adjustRightInd w:val="0"/>
              <w:snapToGrid w:val="0"/>
              <w:spacing w:line="300" w:lineRule="exact"/>
              <w:jc w:val="left"/>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rPr>
              <w:t>《粉尘防爆安全规程》（GB 15577-20</w:t>
            </w:r>
            <w:r>
              <w:rPr>
                <w:rFonts w:hint="eastAsia" w:ascii="方正仿宋_GBK" w:hAnsi="方正仿宋_GBK" w:eastAsia="方正仿宋_GBK" w:cs="方正仿宋_GBK"/>
                <w:color w:val="000000"/>
                <w:kern w:val="0"/>
                <w:sz w:val="24"/>
                <w:szCs w:val="24"/>
                <w:lang w:val="en-US" w:eastAsia="zh-CN"/>
              </w:rPr>
              <w:t>18</w:t>
            </w:r>
            <w:r>
              <w:rPr>
                <w:rFonts w:hint="eastAsia" w:ascii="方正仿宋_GBK" w:hAnsi="方正仿宋_GBK" w:eastAsia="方正仿宋_GBK" w:cs="方正仿宋_GBK"/>
                <w:color w:val="000000"/>
                <w:kern w:val="0"/>
                <w:sz w:val="24"/>
                <w:szCs w:val="24"/>
              </w:rPr>
              <w:t>）6.4.2</w:t>
            </w: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lang w:val="en-US" w:eastAsia="zh-CN"/>
              </w:rPr>
              <w:t>6.4.3</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48</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粉尘防爆类检查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砂光机风管火花探测报警装置设置情况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《木材加工系统粉尘防爆安全规范》（AQ 4228-2012）6.2.1.2</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木材加工企业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49</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粉尘防爆类检查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干式除尘系统未规范设置锁气卸灰装置。</w:t>
            </w:r>
          </w:p>
        </w:tc>
        <w:tc>
          <w:tcPr>
            <w:tcW w:w="2189" w:type="dxa"/>
            <w:vAlign w:val="center"/>
          </w:tcPr>
          <w:p>
            <w:pPr>
              <w:widowControl/>
              <w:adjustRightInd w:val="0"/>
              <w:snapToGrid w:val="0"/>
              <w:spacing w:line="300" w:lineRule="exact"/>
              <w:jc w:val="left"/>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rPr>
              <w:t>《粉尘防爆安全规程》（GB 15577-20</w:t>
            </w:r>
            <w:r>
              <w:rPr>
                <w:rFonts w:hint="eastAsia" w:ascii="方正仿宋_GBK" w:hAnsi="方正仿宋_GBK" w:eastAsia="方正仿宋_GBK" w:cs="方正仿宋_GBK"/>
                <w:color w:val="000000"/>
                <w:kern w:val="0"/>
                <w:sz w:val="24"/>
                <w:szCs w:val="24"/>
                <w:lang w:val="en-US" w:eastAsia="zh-CN"/>
              </w:rPr>
              <w:t>18</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8.4.1</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宋体" w:hAnsi="宋体" w:cs="宋体"/>
                <w:color w:val="000000"/>
                <w:kern w:val="0"/>
                <w:szCs w:val="21"/>
              </w:rPr>
              <w:t>重点在铝镁等金属制品加工和木材加工企业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50</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涉氨制冷类检查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包装间、切割室、产品整理间等人员较多场所空调系统的制冷方式</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《冷库设计规范》（GB50072-2010)6.2.7</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51</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涉氨制冷类检查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FF"/>
                <w:kern w:val="0"/>
                <w:sz w:val="24"/>
                <w:szCs w:val="24"/>
              </w:rPr>
            </w:pPr>
            <w:r>
              <w:rPr>
                <w:rFonts w:hint="eastAsia" w:ascii="方正仿宋_GBK" w:hAnsi="方正仿宋_GBK" w:eastAsia="方正仿宋_GBK" w:cs="方正仿宋_GBK"/>
                <w:color w:val="auto"/>
                <w:kern w:val="0"/>
                <w:sz w:val="24"/>
                <w:szCs w:val="24"/>
              </w:rPr>
              <w:t>构成重大危险源的储氨单元的登记建档情况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《安全生产法》第</w:t>
            </w:r>
            <w:r>
              <w:rPr>
                <w:rFonts w:hint="eastAsia" w:ascii="方正仿宋_GBK" w:hAnsi="方正仿宋_GBK" w:eastAsia="方正仿宋_GBK" w:cs="方正仿宋_GBK"/>
                <w:color w:val="000000"/>
                <w:kern w:val="0"/>
                <w:sz w:val="24"/>
                <w:szCs w:val="24"/>
                <w:lang w:eastAsia="zh-CN"/>
              </w:rPr>
              <w:t>四十</w:t>
            </w:r>
            <w:r>
              <w:rPr>
                <w:rFonts w:hint="eastAsia" w:ascii="方正仿宋_GBK" w:hAnsi="方正仿宋_GBK" w:eastAsia="方正仿宋_GBK" w:cs="方正仿宋_GBK"/>
                <w:color w:val="000000"/>
                <w:kern w:val="0"/>
                <w:sz w:val="24"/>
                <w:szCs w:val="24"/>
              </w:rPr>
              <w:t>条；《危险化学品重大危险源监督管理暂行规定》（国家安全监管总局令第40号）</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52</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有限空间作业类检查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有限空间作业场所安全警示标志的设置情况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工贸企业有限空间作业安全管理与监督暂行规定（国家安全监管总局令第59号）</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53</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有限空间作业类检查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有限空间作业审批制度的落实情况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工贸企业有限空间作业安全管理与监督暂行规定（国家安全监管总局令第59号）</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51</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有限空间作业类检查</w:t>
            </w:r>
          </w:p>
        </w:tc>
        <w:tc>
          <w:tcPr>
            <w:tcW w:w="168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有限空间作业程序的规范和落实情况</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工贸企业有限空间作业安全管理与监督暂行规定（国家安全监管总局令第59号）</w:t>
            </w:r>
          </w:p>
        </w:tc>
        <w:tc>
          <w:tcPr>
            <w:tcW w:w="4710" w:type="dxa"/>
            <w:vAlign w:val="center"/>
          </w:tcPr>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p>
        </w:tc>
        <w:tc>
          <w:tcPr>
            <w:tcW w:w="2971"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p>
        </w:tc>
      </w:tr>
      <w:bookmarkEnd w:id="0"/>
    </w:tbl>
    <w:p/>
    <w:sectPr>
      <w:footerReference r:id="rId3" w:type="default"/>
      <w:footerReference r:id="rId4" w:type="even"/>
      <w:pgSz w:w="16838" w:h="11906" w:orient="landscape"/>
      <w:pgMar w:top="1304" w:right="1474" w:bottom="1304" w:left="1588" w:header="850"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07110F0"/>
    <w:rsid w:val="000212A2"/>
    <w:rsid w:val="0003019C"/>
    <w:rsid w:val="000C1EE2"/>
    <w:rsid w:val="000D3CC9"/>
    <w:rsid w:val="00180552"/>
    <w:rsid w:val="00181472"/>
    <w:rsid w:val="00193F85"/>
    <w:rsid w:val="002201BC"/>
    <w:rsid w:val="002F4362"/>
    <w:rsid w:val="00327F12"/>
    <w:rsid w:val="00334198"/>
    <w:rsid w:val="00362D20"/>
    <w:rsid w:val="00394F57"/>
    <w:rsid w:val="003E75D6"/>
    <w:rsid w:val="004008D1"/>
    <w:rsid w:val="004B5835"/>
    <w:rsid w:val="005C73C7"/>
    <w:rsid w:val="005E5797"/>
    <w:rsid w:val="005F268A"/>
    <w:rsid w:val="006F565D"/>
    <w:rsid w:val="00704AE5"/>
    <w:rsid w:val="007310C0"/>
    <w:rsid w:val="007317EB"/>
    <w:rsid w:val="00781A6C"/>
    <w:rsid w:val="00793785"/>
    <w:rsid w:val="0079660C"/>
    <w:rsid w:val="00833A4E"/>
    <w:rsid w:val="008F3683"/>
    <w:rsid w:val="008F56F4"/>
    <w:rsid w:val="00901F58"/>
    <w:rsid w:val="00953743"/>
    <w:rsid w:val="00994250"/>
    <w:rsid w:val="009C280E"/>
    <w:rsid w:val="009E35CB"/>
    <w:rsid w:val="009E3B78"/>
    <w:rsid w:val="00A31C30"/>
    <w:rsid w:val="00A37681"/>
    <w:rsid w:val="00A94D0B"/>
    <w:rsid w:val="00AA68C0"/>
    <w:rsid w:val="00B92099"/>
    <w:rsid w:val="00BD4E41"/>
    <w:rsid w:val="00C17A9D"/>
    <w:rsid w:val="00C8000D"/>
    <w:rsid w:val="00C824F8"/>
    <w:rsid w:val="00D35E49"/>
    <w:rsid w:val="00DB3100"/>
    <w:rsid w:val="00DE3DDC"/>
    <w:rsid w:val="00E72FE1"/>
    <w:rsid w:val="00ED101D"/>
    <w:rsid w:val="00F61916"/>
    <w:rsid w:val="00F90C13"/>
    <w:rsid w:val="00FC23AE"/>
    <w:rsid w:val="0540664E"/>
    <w:rsid w:val="064C320A"/>
    <w:rsid w:val="0E963248"/>
    <w:rsid w:val="10D00660"/>
    <w:rsid w:val="115E3B84"/>
    <w:rsid w:val="11A72DEF"/>
    <w:rsid w:val="124F5064"/>
    <w:rsid w:val="138B5F5F"/>
    <w:rsid w:val="161B15A8"/>
    <w:rsid w:val="1F2D7808"/>
    <w:rsid w:val="215B6684"/>
    <w:rsid w:val="230E04C6"/>
    <w:rsid w:val="2D4E4A4A"/>
    <w:rsid w:val="2EA4137B"/>
    <w:rsid w:val="2F02792B"/>
    <w:rsid w:val="32E10FB7"/>
    <w:rsid w:val="37DC6A14"/>
    <w:rsid w:val="389D3147"/>
    <w:rsid w:val="47511702"/>
    <w:rsid w:val="502B63DB"/>
    <w:rsid w:val="507110F0"/>
    <w:rsid w:val="65B05B5B"/>
    <w:rsid w:val="67C62775"/>
    <w:rsid w:val="6E115C59"/>
    <w:rsid w:val="7474177E"/>
    <w:rsid w:val="762E1A47"/>
    <w:rsid w:val="774170B0"/>
    <w:rsid w:val="7E192E67"/>
    <w:rsid w:val="7EAC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23</Pages>
  <Words>1880</Words>
  <Characters>10717</Characters>
  <Lines>89</Lines>
  <Paragraphs>25</Paragraphs>
  <TotalTime>28</TotalTime>
  <ScaleCrop>false</ScaleCrop>
  <LinksUpToDate>false</LinksUpToDate>
  <CharactersWithSpaces>12572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2018-10-10T06:44:00Z</dcterms:created>
  <dc:creator>as</dc:creator>
  <cp:lastModifiedBy>choco</cp:lastModifiedBy>
  <cp:lastPrinted>2018-10-10T06:41:00Z</cp:lastPrinted>
  <dcterms:modified xsi:type="dcterms:W3CDTF">2021-11-26T07:34:26Z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1E7372565C574210ACCF97A4A9E0BDD5</vt:lpwstr>
  </property>
</Properties>
</file>