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exact"/>
        <w:ind w:right="0" w:rightChars="0"/>
        <w:textAlignment w:val="auto"/>
        <w:rPr>
          <w:rFonts w:hint="default"/>
          <w:lang w:val="en-US" w:eastAsia="zh-CN"/>
        </w:rPr>
      </w:pPr>
    </w:p>
    <w:p>
      <w:pPr>
        <w:pStyle w:val="3"/>
        <w:keepNext w:val="0"/>
        <w:keepLines w:val="0"/>
        <w:pageBreakBefore w:val="0"/>
        <w:kinsoku/>
        <w:overflowPunct/>
        <w:topLinePunct w:val="0"/>
        <w:bidi w:val="0"/>
        <w:spacing w:line="600" w:lineRule="exact"/>
        <w:ind w:right="0" w:righ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重庆市应急管理局</w:t>
      </w: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center"/>
        <w:textAlignment w:val="auto"/>
        <w:rPr>
          <w:rFonts w:hint="eastAsia" w:ascii="方正小标宋_GBK" w:hAnsi="方正小标宋_GBK" w:eastAsia="方正小标宋_GBK" w:cs="方正小标宋_GBK"/>
          <w:color w:val="000000"/>
          <w:sz w:val="44"/>
          <w:szCs w:val="44"/>
          <w:lang w:val="zh-CN"/>
        </w:rPr>
      </w:pPr>
      <w:r>
        <w:rPr>
          <w:rFonts w:hint="eastAsia" w:ascii="方正小标宋_GBK" w:hAnsi="方正小标宋_GBK" w:eastAsia="方正小标宋_GBK" w:cs="方正小标宋_GBK"/>
          <w:color w:val="000000"/>
          <w:sz w:val="44"/>
          <w:szCs w:val="44"/>
          <w:lang w:val="zh-CN"/>
        </w:rPr>
        <w:t>关于印发煤矿瓦斯等级鉴定管理办法的通知</w:t>
      </w:r>
    </w:p>
    <w:p>
      <w:pPr>
        <w:keepNext w:val="0"/>
        <w:keepLines w:val="0"/>
        <w:pageBreakBefore w:val="0"/>
        <w:widowControl/>
        <w:kinsoku/>
        <w:overflowPunct/>
        <w:topLinePunct w:val="0"/>
        <w:autoSpaceDE w:val="0"/>
        <w:autoSpaceDN w:val="0"/>
        <w:bidi w:val="0"/>
        <w:adjustRightInd w:val="0"/>
        <w:snapToGrid w:val="0"/>
        <w:spacing w:line="600" w:lineRule="exact"/>
        <w:ind w:right="0" w:rightChars="0"/>
        <w:jc w:val="center"/>
        <w:textAlignment w:val="auto"/>
        <w:rPr>
          <w:rFonts w:ascii="仿宋_GB2312" w:hAnsi="宋体" w:eastAsia="仿宋_GB2312" w:cs="宋体"/>
          <w:b w:val="0"/>
          <w:bCs w:val="0"/>
          <w:color w:val="000000" w:themeColor="text1"/>
          <w:sz w:val="32"/>
          <w:szCs w:val="32"/>
          <w:lang w:val="zh-CN"/>
          <w14:textFill>
            <w14:solidFill>
              <w14:schemeClr w14:val="tx1"/>
            </w14:solidFill>
          </w14:textFill>
        </w:rPr>
      </w:pPr>
      <w:r>
        <w:rPr>
          <w:rFonts w:hint="eastAsia" w:ascii="方正仿宋_GBK"/>
          <w:b w:val="0"/>
          <w:bCs w:val="0"/>
          <w:color w:val="000000"/>
        </w:rPr>
        <w:t>渝</w:t>
      </w:r>
      <w:r>
        <w:rPr>
          <w:rFonts w:hint="eastAsia" w:ascii="方正仿宋_GBK"/>
          <w:b w:val="0"/>
          <w:bCs w:val="0"/>
          <w:color w:val="000000"/>
          <w:lang w:eastAsia="zh-CN"/>
        </w:rPr>
        <w:t>应急发</w:t>
      </w:r>
      <w:r>
        <w:rPr>
          <w:rFonts w:hint="eastAsia" w:ascii="方正仿宋_GBK"/>
          <w:b w:val="0"/>
          <w:bCs w:val="0"/>
          <w:color w:val="000000"/>
        </w:rPr>
        <w:t>〔201</w:t>
      </w:r>
      <w:r>
        <w:rPr>
          <w:rFonts w:hint="eastAsia" w:ascii="方正仿宋_GBK"/>
          <w:b w:val="0"/>
          <w:bCs w:val="0"/>
          <w:color w:val="000000"/>
          <w:lang w:val="en-US" w:eastAsia="zh-CN"/>
        </w:rPr>
        <w:t>9</w:t>
      </w:r>
      <w:r>
        <w:rPr>
          <w:rFonts w:hint="eastAsia" w:ascii="方正仿宋_GBK"/>
          <w:b w:val="0"/>
          <w:bCs w:val="0"/>
          <w:color w:val="000000"/>
        </w:rPr>
        <w:t>〕</w:t>
      </w:r>
      <w:r>
        <w:rPr>
          <w:rFonts w:hint="eastAsia" w:ascii="方正仿宋_GBK"/>
          <w:b w:val="0"/>
          <w:bCs w:val="0"/>
          <w:color w:val="000000"/>
          <w:lang w:val="en-US" w:eastAsia="zh-CN"/>
        </w:rPr>
        <w:t>108</w:t>
      </w:r>
      <w:r>
        <w:rPr>
          <w:rFonts w:hint="eastAsia" w:ascii="方正仿宋_GBK"/>
          <w:b w:val="0"/>
          <w:bCs w:val="0"/>
          <w:color w:val="000000"/>
        </w:rPr>
        <w:t>号</w:t>
      </w:r>
    </w:p>
    <w:p>
      <w:pPr>
        <w:keepNext w:val="0"/>
        <w:keepLines w:val="0"/>
        <w:pageBreakBefore w:val="0"/>
        <w:widowControl/>
        <w:kinsoku/>
        <w:overflowPunct/>
        <w:topLinePunct w:val="0"/>
        <w:autoSpaceDE w:val="0"/>
        <w:autoSpaceDN w:val="0"/>
        <w:bidi w:val="0"/>
        <w:adjustRightInd/>
        <w:snapToGrid/>
        <w:spacing w:line="600" w:lineRule="exact"/>
        <w:ind w:right="0" w:rightChars="0"/>
        <w:textAlignment w:val="auto"/>
        <w:outlineLvl w:val="9"/>
        <w:rPr>
          <w:rFonts w:hint="eastAsia" w:ascii="方正仿宋_GBK" w:eastAsia="方正仿宋_GBK"/>
          <w:b w:val="0"/>
          <w:bCs w:val="0"/>
          <w:color w:val="000000" w:themeColor="text1"/>
          <w:sz w:val="32"/>
          <w:szCs w:val="32"/>
          <w14:textFill>
            <w14:solidFill>
              <w14:schemeClr w14:val="tx1"/>
            </w14:solidFill>
          </w14:textFill>
        </w:rPr>
      </w:pPr>
    </w:p>
    <w:p>
      <w:pPr>
        <w:keepNext w:val="0"/>
        <w:keepLines w:val="0"/>
        <w:pageBreakBefore w:val="0"/>
        <w:widowControl/>
        <w:kinsoku/>
        <w:overflowPunct/>
        <w:topLinePunct w:val="0"/>
        <w:autoSpaceDE w:val="0"/>
        <w:autoSpaceDN w:val="0"/>
        <w:bidi w:val="0"/>
        <w:adjustRightInd/>
        <w:snapToGrid/>
        <w:spacing w:line="600" w:lineRule="exact"/>
        <w:ind w:right="0" w:rightChars="0"/>
        <w:textAlignment w:val="auto"/>
        <w:outlineLvl w:val="9"/>
        <w:rPr>
          <w:rFonts w:ascii="方正仿宋_GBK" w:eastAsia="方正仿宋_GBK"/>
          <w:b w:val="0"/>
          <w:bCs w:val="0"/>
          <w:color w:val="000000" w:themeColor="text1"/>
          <w:spacing w:val="3"/>
          <w:sz w:val="32"/>
          <w:szCs w:val="32"/>
          <w14:textFill>
            <w14:solidFill>
              <w14:schemeClr w14:val="tx1"/>
            </w14:solidFill>
          </w14:textFill>
        </w:rPr>
      </w:pPr>
      <w:r>
        <w:rPr>
          <w:rFonts w:hint="eastAsia" w:ascii="方正仿宋_GBK" w:eastAsia="方正仿宋_GBK"/>
          <w:b w:val="0"/>
          <w:bCs w:val="0"/>
          <w:color w:val="000000" w:themeColor="text1"/>
          <w:sz w:val="32"/>
          <w:szCs w:val="32"/>
          <w14:textFill>
            <w14:solidFill>
              <w14:schemeClr w14:val="tx1"/>
            </w14:solidFill>
          </w14:textFill>
        </w:rPr>
        <w:t>各产煤区</w:t>
      </w:r>
      <w:r>
        <w:rPr>
          <w:rFonts w:hint="eastAsia" w:ascii="方正仿宋_GBK" w:eastAsia="方正仿宋_GBK"/>
          <w:b w:val="0"/>
          <w:bCs w:val="0"/>
          <w:color w:val="000000" w:themeColor="text1"/>
          <w:spacing w:val="3"/>
          <w:sz w:val="32"/>
          <w:szCs w:val="32"/>
          <w14:textFill>
            <w14:solidFill>
              <w14:schemeClr w14:val="tx1"/>
            </w14:solidFill>
          </w14:textFill>
        </w:rPr>
        <w:t>县（自治县、经开区）煤矿安全监管部门，重庆能源集团及渝新能源公司：</w:t>
      </w:r>
    </w:p>
    <w:p>
      <w:pPr>
        <w:keepNext w:val="0"/>
        <w:keepLines w:val="0"/>
        <w:pageBreakBefore w:val="0"/>
        <w:widowControl/>
        <w:kinsoku/>
        <w:overflowPunct/>
        <w:topLinePunct w:val="0"/>
        <w:bidi w:val="0"/>
        <w:adjustRightInd/>
        <w:snapToGrid/>
        <w:spacing w:line="600" w:lineRule="exact"/>
        <w:ind w:right="0" w:rightChars="0" w:firstLine="640" w:firstLineChars="200"/>
        <w:textAlignment w:val="auto"/>
        <w:outlineLvl w:val="9"/>
        <w:rPr>
          <w:rFonts w:ascii="方正仿宋_GBK" w:hAnsi="仿宋_GB2312" w:eastAsia="方正仿宋_GBK"/>
          <w:b w:val="0"/>
          <w:bCs w:val="0"/>
          <w:color w:val="000000" w:themeColor="text1"/>
          <w:sz w:val="32"/>
          <w:szCs w:val="32"/>
          <w14:textFill>
            <w14:solidFill>
              <w14:schemeClr w14:val="tx1"/>
            </w14:solidFill>
          </w14:textFill>
        </w:rPr>
      </w:pPr>
      <w:r>
        <w:rPr>
          <w:rFonts w:hint="eastAsia" w:ascii="方正仿宋_GBK" w:eastAsia="方正仿宋_GBK"/>
          <w:b w:val="0"/>
          <w:bCs w:val="0"/>
          <w:color w:val="000000" w:themeColor="text1"/>
          <w:sz w:val="32"/>
          <w:szCs w:val="32"/>
          <w14:textFill>
            <w14:solidFill>
              <w14:schemeClr w14:val="tx1"/>
            </w14:solidFill>
          </w14:textFill>
        </w:rPr>
        <w:t>为认真贯彻落实《煤矿安全规程》《煤矿瓦斯等级鉴定办法》《防</w:t>
      </w:r>
      <w:r>
        <w:rPr>
          <w:rFonts w:ascii="方正仿宋_GBK" w:eastAsia="方正仿宋_GBK"/>
          <w:b w:val="0"/>
          <w:bCs w:val="0"/>
          <w:color w:val="000000" w:themeColor="text1"/>
          <w:sz w:val="32"/>
          <w:szCs w:val="32"/>
          <w14:textFill>
            <w14:solidFill>
              <w14:schemeClr w14:val="tx1"/>
            </w14:solidFill>
          </w14:textFill>
        </w:rPr>
        <w:t>治煤与瓦斯突</w:t>
      </w:r>
      <w:r>
        <w:rPr>
          <w:rFonts w:hint="eastAsia" w:ascii="方正仿宋_GBK" w:eastAsia="方正仿宋_GBK"/>
          <w:b w:val="0"/>
          <w:bCs w:val="0"/>
          <w:color w:val="000000" w:themeColor="text1"/>
          <w:sz w:val="32"/>
          <w:szCs w:val="32"/>
          <w14:textFill>
            <w14:solidFill>
              <w14:schemeClr w14:val="tx1"/>
            </w14:solidFill>
          </w14:textFill>
        </w:rPr>
        <w:t>出</w:t>
      </w:r>
      <w:r>
        <w:rPr>
          <w:rFonts w:ascii="方正仿宋_GBK" w:eastAsia="方正仿宋_GBK"/>
          <w:b w:val="0"/>
          <w:bCs w:val="0"/>
          <w:color w:val="000000" w:themeColor="text1"/>
          <w:sz w:val="32"/>
          <w:szCs w:val="32"/>
          <w14:textFill>
            <w14:solidFill>
              <w14:schemeClr w14:val="tx1"/>
            </w14:solidFill>
          </w14:textFill>
        </w:rPr>
        <w:t>细则》</w:t>
      </w:r>
      <w:r>
        <w:rPr>
          <w:rFonts w:hint="eastAsia" w:ascii="方正仿宋_GBK" w:eastAsia="方正仿宋_GBK"/>
          <w:b w:val="0"/>
          <w:bCs w:val="0"/>
          <w:color w:val="000000" w:themeColor="text1"/>
          <w:sz w:val="32"/>
          <w:szCs w:val="32"/>
          <w14:textFill>
            <w14:solidFill>
              <w14:schemeClr w14:val="tx1"/>
            </w14:solidFill>
          </w14:textFill>
        </w:rPr>
        <w:t>，结合机构</w:t>
      </w:r>
      <w:r>
        <w:rPr>
          <w:rFonts w:ascii="方正仿宋_GBK" w:eastAsia="方正仿宋_GBK"/>
          <w:b w:val="0"/>
          <w:bCs w:val="0"/>
          <w:color w:val="000000" w:themeColor="text1"/>
          <w:sz w:val="32"/>
          <w:szCs w:val="32"/>
          <w14:textFill>
            <w14:solidFill>
              <w14:schemeClr w14:val="tx1"/>
            </w14:solidFill>
          </w14:textFill>
        </w:rPr>
        <w:t>改革职能</w:t>
      </w:r>
      <w:r>
        <w:rPr>
          <w:rFonts w:hint="eastAsia" w:ascii="方正仿宋_GBK" w:eastAsia="方正仿宋_GBK"/>
          <w:b w:val="0"/>
          <w:bCs w:val="0"/>
          <w:color w:val="000000" w:themeColor="text1"/>
          <w:sz w:val="32"/>
          <w:szCs w:val="32"/>
          <w14:textFill>
            <w14:solidFill>
              <w14:schemeClr w14:val="tx1"/>
            </w14:solidFill>
          </w14:textFill>
        </w:rPr>
        <w:t>设置，修订《煤矿瓦斯等级鉴定管理办法》，现印发给你们，请遵照执行。</w:t>
      </w:r>
    </w:p>
    <w:p>
      <w:pPr>
        <w:pStyle w:val="8"/>
        <w:keepNext w:val="0"/>
        <w:keepLines w:val="0"/>
        <w:pageBreakBefore w:val="0"/>
        <w:widowControl/>
        <w:kinsoku/>
        <w:overflowPunct/>
        <w:topLinePunct w:val="0"/>
        <w:bidi w:val="0"/>
        <w:adjustRightInd/>
        <w:snapToGrid/>
        <w:spacing w:before="0" w:beforeAutospacing="0" w:after="0" w:afterAutospacing="0" w:line="600" w:lineRule="exact"/>
        <w:ind w:right="0" w:rightChars="0"/>
        <w:jc w:val="both"/>
        <w:textAlignment w:val="auto"/>
        <w:outlineLvl w:val="9"/>
        <w:rPr>
          <w:rFonts w:ascii="仿宋_GB2312" w:hAnsi="仿宋_GB2312" w:eastAsia="仿宋_GB2312"/>
          <w:b w:val="0"/>
          <w:bCs w:val="0"/>
          <w:color w:val="000000" w:themeColor="text1"/>
          <w:sz w:val="32"/>
          <w:szCs w:val="32"/>
          <w14:textFill>
            <w14:solidFill>
              <w14:schemeClr w14:val="tx1"/>
            </w14:solidFill>
          </w14:textFill>
        </w:rPr>
      </w:pPr>
    </w:p>
    <w:p>
      <w:pPr>
        <w:keepNext w:val="0"/>
        <w:keepLines w:val="0"/>
        <w:pageBreakBefore w:val="0"/>
        <w:widowControl/>
        <w:kinsoku/>
        <w:wordWrap w:val="0"/>
        <w:overflowPunct/>
        <w:topLinePunct w:val="0"/>
        <w:bidi w:val="0"/>
        <w:adjustRightInd/>
        <w:snapToGrid/>
        <w:spacing w:line="600" w:lineRule="exact"/>
        <w:ind w:right="0" w:rightChars="0" w:firstLine="640" w:firstLineChars="200"/>
        <w:jc w:val="center"/>
        <w:textAlignment w:val="auto"/>
        <w:outlineLvl w:val="9"/>
        <w:rPr>
          <w:rFonts w:ascii="方正仿宋_GBK" w:eastAsia="方正仿宋_GBK"/>
          <w:b w:val="0"/>
          <w:bCs w:val="0"/>
          <w:color w:val="000000" w:themeColor="text1"/>
          <w:sz w:val="32"/>
          <w:szCs w:val="32"/>
          <w14:textFill>
            <w14:solidFill>
              <w14:schemeClr w14:val="tx1"/>
            </w14:solidFill>
          </w14:textFill>
        </w:rPr>
      </w:pPr>
      <w:r>
        <w:rPr>
          <w:rFonts w:hint="eastAsia" w:ascii="方正仿宋_GBK"/>
          <w:b w:val="0"/>
          <w:bCs w:val="0"/>
          <w:color w:val="000000" w:themeColor="text1"/>
          <w:sz w:val="32"/>
          <w:szCs w:val="32"/>
          <w:lang w:val="en-US" w:eastAsia="zh-CN"/>
          <w14:textFill>
            <w14:solidFill>
              <w14:schemeClr w14:val="tx1"/>
            </w14:solidFill>
          </w14:textFill>
        </w:rPr>
        <w:t xml:space="preserve">                       </w:t>
      </w:r>
      <w:r>
        <w:rPr>
          <w:rFonts w:hint="eastAsia" w:ascii="方正仿宋_GBK" w:eastAsia="方正仿宋_GBK"/>
          <w:b w:val="0"/>
          <w:bCs w:val="0"/>
          <w:color w:val="000000" w:themeColor="text1"/>
          <w:sz w:val="32"/>
          <w:szCs w:val="32"/>
          <w14:textFill>
            <w14:solidFill>
              <w14:schemeClr w14:val="tx1"/>
            </w14:solidFill>
          </w14:textFill>
        </w:rPr>
        <w:t>重庆市应急</w:t>
      </w:r>
      <w:r>
        <w:rPr>
          <w:rFonts w:ascii="方正仿宋_GBK" w:eastAsia="方正仿宋_GBK"/>
          <w:b w:val="0"/>
          <w:bCs w:val="0"/>
          <w:color w:val="000000" w:themeColor="text1"/>
          <w:sz w:val="32"/>
          <w:szCs w:val="32"/>
          <w14:textFill>
            <w14:solidFill>
              <w14:schemeClr w14:val="tx1"/>
            </w14:solidFill>
          </w14:textFill>
        </w:rPr>
        <w:t>管理</w:t>
      </w:r>
      <w:r>
        <w:rPr>
          <w:rFonts w:hint="eastAsia" w:ascii="方正仿宋_GBK" w:eastAsia="方正仿宋_GBK"/>
          <w:b w:val="0"/>
          <w:bCs w:val="0"/>
          <w:color w:val="000000" w:themeColor="text1"/>
          <w:sz w:val="32"/>
          <w:szCs w:val="32"/>
          <w14:textFill>
            <w14:solidFill>
              <w14:schemeClr w14:val="tx1"/>
            </w14:solidFill>
          </w14:textFill>
        </w:rPr>
        <w:t>局</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center"/>
        <w:textAlignment w:val="auto"/>
        <w:outlineLvl w:val="9"/>
        <w:rPr>
          <w:rFonts w:ascii="仿宋_GB2312" w:eastAsia="仿宋_GB2312"/>
          <w:b w:val="0"/>
          <w:bCs w:val="0"/>
          <w:color w:val="000000" w:themeColor="text1"/>
          <w:sz w:val="32"/>
          <w:szCs w:val="32"/>
          <w14:textFill>
            <w14:solidFill>
              <w14:schemeClr w14:val="tx1"/>
            </w14:solidFill>
          </w14:textFill>
        </w:rPr>
      </w:pPr>
      <w:r>
        <w:rPr>
          <w:rFonts w:hint="eastAsia" w:ascii="方正仿宋_GBK" w:hAnsi="Times New Roman"/>
          <w:b w:val="0"/>
          <w:bCs w:val="0"/>
          <w:color w:val="000000" w:themeColor="text1"/>
          <w:kern w:val="2"/>
          <w:sz w:val="32"/>
          <w:szCs w:val="32"/>
          <w:lang w:val="en-US" w:eastAsia="zh-CN"/>
          <w14:textFill>
            <w14:solidFill>
              <w14:schemeClr w14:val="tx1"/>
            </w14:solidFill>
          </w14:textFill>
        </w:rPr>
        <w:t xml:space="preserve">                        </w:t>
      </w:r>
      <w:r>
        <w:rPr>
          <w:rFonts w:hint="eastAsia" w:ascii="方正仿宋_GBK" w:hAnsi="Times New Roman" w:eastAsia="方正仿宋_GBK"/>
          <w:b w:val="0"/>
          <w:bCs w:val="0"/>
          <w:color w:val="000000" w:themeColor="text1"/>
          <w:kern w:val="2"/>
          <w:sz w:val="32"/>
          <w:szCs w:val="32"/>
          <w14:textFill>
            <w14:solidFill>
              <w14:schemeClr w14:val="tx1"/>
            </w14:solidFill>
          </w14:textFill>
        </w:rPr>
        <w:t>201</w:t>
      </w:r>
      <w:r>
        <w:rPr>
          <w:rFonts w:ascii="方正仿宋_GBK" w:hAnsi="Times New Roman" w:eastAsia="方正仿宋_GBK"/>
          <w:b w:val="0"/>
          <w:bCs w:val="0"/>
          <w:color w:val="000000" w:themeColor="text1"/>
          <w:kern w:val="2"/>
          <w:sz w:val="32"/>
          <w:szCs w:val="32"/>
          <w14:textFill>
            <w14:solidFill>
              <w14:schemeClr w14:val="tx1"/>
            </w14:solidFill>
          </w14:textFill>
        </w:rPr>
        <w:t>9</w:t>
      </w:r>
      <w:r>
        <w:rPr>
          <w:rFonts w:hint="eastAsia" w:ascii="方正仿宋_GBK" w:hAnsi="Times New Roman" w:eastAsia="方正仿宋_GBK"/>
          <w:b w:val="0"/>
          <w:bCs w:val="0"/>
          <w:color w:val="000000" w:themeColor="text1"/>
          <w:kern w:val="2"/>
          <w:sz w:val="32"/>
          <w:szCs w:val="32"/>
          <w14:textFill>
            <w14:solidFill>
              <w14:schemeClr w14:val="tx1"/>
            </w14:solidFill>
          </w14:textFill>
        </w:rPr>
        <w:t>年</w:t>
      </w:r>
      <w:r>
        <w:rPr>
          <w:rFonts w:hint="eastAsia" w:ascii="方正仿宋_GBK" w:hAnsi="Times New Roman"/>
          <w:b w:val="0"/>
          <w:bCs w:val="0"/>
          <w:color w:val="000000" w:themeColor="text1"/>
          <w:kern w:val="2"/>
          <w:sz w:val="32"/>
          <w:szCs w:val="32"/>
          <w:lang w:val="en-US" w:eastAsia="zh-CN"/>
          <w14:textFill>
            <w14:solidFill>
              <w14:schemeClr w14:val="tx1"/>
            </w14:solidFill>
          </w14:textFill>
        </w:rPr>
        <w:t>9</w:t>
      </w:r>
      <w:r>
        <w:rPr>
          <w:rFonts w:hint="eastAsia" w:ascii="方正仿宋_GBK" w:hAnsi="Times New Roman" w:eastAsia="方正仿宋_GBK"/>
          <w:b w:val="0"/>
          <w:bCs w:val="0"/>
          <w:color w:val="000000" w:themeColor="text1"/>
          <w:kern w:val="2"/>
          <w:sz w:val="32"/>
          <w:szCs w:val="32"/>
          <w14:textFill>
            <w14:solidFill>
              <w14:schemeClr w14:val="tx1"/>
            </w14:solidFill>
          </w14:textFill>
        </w:rPr>
        <w:t>月</w:t>
      </w:r>
      <w:r>
        <w:rPr>
          <w:rFonts w:hint="eastAsia" w:ascii="方正仿宋_GBK" w:hAnsi="Times New Roman"/>
          <w:b w:val="0"/>
          <w:bCs w:val="0"/>
          <w:color w:val="000000" w:themeColor="text1"/>
          <w:kern w:val="2"/>
          <w:sz w:val="32"/>
          <w:szCs w:val="32"/>
          <w:lang w:val="en-US" w:eastAsia="zh-CN"/>
          <w14:textFill>
            <w14:solidFill>
              <w14:schemeClr w14:val="tx1"/>
            </w14:solidFill>
          </w14:textFill>
        </w:rPr>
        <w:t>30</w:t>
      </w:r>
      <w:r>
        <w:rPr>
          <w:rFonts w:hint="eastAsia" w:ascii="方正仿宋_GBK" w:hAnsi="Times New Roman" w:eastAsia="方正仿宋_GBK"/>
          <w:b w:val="0"/>
          <w:bCs w:val="0"/>
          <w:color w:val="000000" w:themeColor="text1"/>
          <w:kern w:val="2"/>
          <w:sz w:val="32"/>
          <w:szCs w:val="32"/>
          <w14:textFill>
            <w14:solidFill>
              <w14:schemeClr w14:val="tx1"/>
            </w14:solidFill>
          </w14:textFill>
        </w:rPr>
        <w:t>日</w:t>
      </w:r>
    </w:p>
    <w:p>
      <w:pPr>
        <w:keepNext w:val="0"/>
        <w:keepLines w:val="0"/>
        <w:pageBreakBefore w:val="0"/>
        <w:kinsoku/>
        <w:overflowPunct/>
        <w:topLinePunct w:val="0"/>
        <w:bidi w:val="0"/>
        <w:spacing w:line="600" w:lineRule="exact"/>
        <w:ind w:right="0" w:rightChars="0"/>
        <w:jc w:val="center"/>
        <w:textAlignment w:val="auto"/>
        <w:outlineLvl w:val="0"/>
        <w:rPr>
          <w:rFonts w:hint="eastAsia" w:ascii="仿宋_GB2312" w:eastAsia="仿宋_GB2312" w:cs="仿宋_GB2312"/>
          <w:b w:val="0"/>
          <w:bCs w:val="0"/>
          <w:color w:val="000000" w:themeColor="text1"/>
          <w:sz w:val="44"/>
          <w:szCs w:val="44"/>
          <w14:textFill>
            <w14:solidFill>
              <w14:schemeClr w14:val="tx1"/>
            </w14:solidFill>
          </w14:textFill>
        </w:rPr>
      </w:pPr>
      <w:r>
        <w:rPr>
          <w:rFonts w:hint="eastAsia" w:ascii="仿宋_GB2312" w:eastAsia="仿宋_GB2312" w:cs="仿宋_GB2312"/>
          <w:b w:val="0"/>
          <w:bCs w:val="0"/>
          <w:color w:val="000000" w:themeColor="text1"/>
          <w:sz w:val="44"/>
          <w:szCs w:val="4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600" w:lineRule="exact"/>
        <w:ind w:right="0" w:rightChars="0"/>
        <w:jc w:val="center"/>
        <w:textAlignment w:val="auto"/>
        <w:outlineLvl w:val="0"/>
        <w:rPr>
          <w:rFonts w:ascii="方正小标宋_GBK" w:eastAsia="方正小标宋_GBK" w:cs="仿宋_GB2312"/>
          <w:b w:val="0"/>
          <w:bCs w:val="0"/>
          <w:color w:val="000000" w:themeColor="text1"/>
          <w:sz w:val="44"/>
          <w:szCs w:val="44"/>
          <w:lang w:val="zh-CN"/>
          <w14:textFill>
            <w14:solidFill>
              <w14:schemeClr w14:val="tx1"/>
            </w14:solidFill>
          </w14:textFill>
        </w:rPr>
      </w:pPr>
      <w:r>
        <w:rPr>
          <w:rFonts w:hint="eastAsia" w:ascii="方正小标宋_GBK" w:hAnsi="方正小标宋_GBK" w:eastAsia="方正小标宋_GBK" w:cs="方正小标宋_GBK"/>
          <w:color w:val="000000"/>
          <w:sz w:val="44"/>
          <w:szCs w:val="44"/>
          <w:lang w:val="zh-CN"/>
        </w:rPr>
        <w:t>煤矿瓦斯等级鉴定管理办法</w:t>
      </w:r>
    </w:p>
    <w:p>
      <w:pPr>
        <w:keepNext w:val="0"/>
        <w:keepLines w:val="0"/>
        <w:pageBreakBefore w:val="0"/>
        <w:kinsoku/>
        <w:overflowPunct/>
        <w:topLinePunct w:val="0"/>
        <w:bidi w:val="0"/>
        <w:adjustRightInd w:val="0"/>
        <w:snapToGrid w:val="0"/>
        <w:spacing w:line="600" w:lineRule="exact"/>
        <w:ind w:right="0" w:rightChars="0" w:firstLine="640" w:firstLineChars="200"/>
        <w:jc w:val="center"/>
        <w:textAlignment w:val="auto"/>
        <w:rPr>
          <w:rFonts w:ascii="仿宋_GB2312" w:eastAsia="仿宋_GB2312" w:cs="仿宋_GB2312"/>
          <w:b w:val="0"/>
          <w:bCs w:val="0"/>
          <w:color w:val="000000" w:themeColor="text1"/>
          <w:sz w:val="32"/>
          <w:szCs w:val="32"/>
          <w:lang w:val="zh-CN"/>
          <w14:textFill>
            <w14:solidFill>
              <w14:schemeClr w14:val="tx1"/>
            </w14:solidFill>
          </w14:textFill>
        </w:rPr>
      </w:pPr>
    </w:p>
    <w:p>
      <w:pPr>
        <w:keepNext w:val="0"/>
        <w:keepLines w:val="0"/>
        <w:pageBreakBefore w:val="0"/>
        <w:kinsoku/>
        <w:overflowPunct/>
        <w:topLinePunct w:val="0"/>
        <w:bidi w:val="0"/>
        <w:adjustRightInd w:val="0"/>
        <w:snapToGrid w:val="0"/>
        <w:spacing w:line="600" w:lineRule="exact"/>
        <w:ind w:right="0" w:rightChars="0"/>
        <w:jc w:val="center"/>
        <w:textAlignment w:val="auto"/>
        <w:outlineLvl w:val="0"/>
        <w:rPr>
          <w:rFonts w:ascii="方正仿宋_GBK" w:eastAsia="方正仿宋_GBK" w:cs="仿宋_GB2312"/>
          <w:b w:val="0"/>
          <w:bCs w:val="0"/>
          <w:color w:val="000000" w:themeColor="text1"/>
          <w:sz w:val="32"/>
          <w:szCs w:val="32"/>
          <w:lang w:val="zh-CN"/>
          <w14:textFill>
            <w14:solidFill>
              <w14:schemeClr w14:val="tx1"/>
            </w14:solidFill>
          </w14:textFill>
        </w:rPr>
      </w:pPr>
      <w:r>
        <w:rPr>
          <w:rFonts w:hint="eastAsia" w:ascii="方正黑体_GBK" w:eastAsia="方正黑体_GBK" w:cs="仿宋_GB2312"/>
          <w:b w:val="0"/>
          <w:bCs w:val="0"/>
          <w:color w:val="000000" w:themeColor="text1"/>
          <w:sz w:val="32"/>
          <w:szCs w:val="32"/>
          <w:lang w:val="zh-CN"/>
          <w14:textFill>
            <w14:solidFill>
              <w14:schemeClr w14:val="tx1"/>
            </w14:solidFill>
          </w14:textFill>
        </w:rPr>
        <w:t>第一章 瓦斯等级鉴定工作组织</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645"/>
        <w:textAlignment w:val="auto"/>
        <w:rPr>
          <w:rFonts w:hint="eastAsia" w:ascii="方正仿宋_GBK" w:eastAsia="方正仿宋_GBK" w:cs="仿宋_GB2312"/>
          <w:b w:val="0"/>
          <w:bCs w:val="0"/>
          <w:color w:val="000000" w:themeColor="text1"/>
          <w:sz w:val="32"/>
          <w:szCs w:val="32"/>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5"/>
        <w:textAlignment w:val="auto"/>
        <w:rPr>
          <w:rFonts w:ascii="方正仿宋_GBK" w:eastAsia="方正仿宋_GBK" w:cs="仿宋_GB2312"/>
          <w:b w:val="0"/>
          <w:bCs w:val="0"/>
          <w:color w:val="000000" w:themeColor="text1"/>
          <w:sz w:val="32"/>
          <w:szCs w:val="32"/>
          <w:lang w:val="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第一条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根据《</w:t>
      </w:r>
      <w:r>
        <w:rPr>
          <w:rFonts w:hint="eastAsia" w:ascii="方正仿宋_GBK" w:hAnsi="宋体" w:eastAsia="方正仿宋_GBK" w:cs="宋体"/>
          <w:b w:val="0"/>
          <w:bCs w:val="0"/>
          <w:color w:val="000000" w:themeColor="text1"/>
          <w:kern w:val="0"/>
          <w:sz w:val="32"/>
          <w:szCs w:val="32"/>
          <w14:textFill>
            <w14:solidFill>
              <w14:schemeClr w14:val="tx1"/>
            </w14:solidFill>
          </w14:textFill>
        </w:rPr>
        <w:t>安全生产法</w:t>
      </w:r>
      <w:r>
        <w:rPr>
          <w:rFonts w:hint="eastAsia" w:ascii="方正仿宋_GBK" w:eastAsia="方正仿宋_GBK" w:cs="仿宋_GB2312"/>
          <w:b w:val="0"/>
          <w:bCs w:val="0"/>
          <w:color w:val="000000" w:themeColor="text1"/>
          <w:sz w:val="32"/>
          <w:szCs w:val="32"/>
          <w:lang w:val="zh-CN"/>
          <w14:textFill>
            <w14:solidFill>
              <w14:schemeClr w14:val="tx1"/>
            </w14:solidFill>
          </w14:textFill>
        </w:rPr>
        <w:t>》《煤矿安全规程》《防治煤与瓦斯突出细则》、</w:t>
      </w:r>
      <w:r>
        <w:rPr>
          <w:rFonts w:hint="eastAsia" w:ascii="方正仿宋_GBK" w:eastAsia="方正仿宋_GBK"/>
          <w:b w:val="0"/>
          <w:bCs w:val="0"/>
          <w:color w:val="000000" w:themeColor="text1"/>
          <w:sz w:val="32"/>
          <w:szCs w:val="32"/>
          <w14:textFill>
            <w14:solidFill>
              <w14:schemeClr w14:val="tx1"/>
            </w14:solidFill>
          </w14:textFill>
        </w:rPr>
        <w:t>《</w:t>
      </w:r>
      <w:r>
        <w:rPr>
          <w:rFonts w:hint="eastAsia" w:ascii="方正仿宋_GBK" w:eastAsia="方正仿宋_GBK" w:cs="仿宋_GB2312"/>
          <w:b w:val="0"/>
          <w:bCs w:val="0"/>
          <w:color w:val="000000" w:themeColor="text1"/>
          <w:sz w:val="32"/>
          <w:szCs w:val="32"/>
          <w:lang w:val="zh-CN"/>
          <w14:textFill>
            <w14:solidFill>
              <w14:schemeClr w14:val="tx1"/>
            </w14:solidFill>
          </w14:textFill>
        </w:rPr>
        <w:t>国家煤矿安监局国家能源局关于印发</w:t>
      </w:r>
      <w:r>
        <w:rPr>
          <w:rFonts w:hint="eastAsia" w:ascii="方正仿宋_GBK" w:eastAsia="方正仿宋_GBK"/>
          <w:b w:val="0"/>
          <w:bCs w:val="0"/>
          <w:color w:val="000000" w:themeColor="text1"/>
          <w:sz w:val="32"/>
          <w:szCs w:val="32"/>
          <w14:textFill>
            <w14:solidFill>
              <w14:schemeClr w14:val="tx1"/>
            </w14:solidFill>
          </w14:textFill>
        </w:rPr>
        <w:t>煤矿瓦斯等级鉴定办法的通知》（煤安监技装〔2018〕9号）</w:t>
      </w:r>
      <w:r>
        <w:rPr>
          <w:rFonts w:hint="eastAsia" w:ascii="方正仿宋_GBK" w:eastAsia="方正仿宋_GBK" w:cs="仿宋_GB2312"/>
          <w:b w:val="0"/>
          <w:bCs w:val="0"/>
          <w:color w:val="000000" w:themeColor="text1"/>
          <w:sz w:val="32"/>
          <w:szCs w:val="32"/>
          <w:lang w:val="zh-CN"/>
          <w14:textFill>
            <w14:solidFill>
              <w14:schemeClr w14:val="tx1"/>
            </w14:solidFill>
          </w14:textFill>
        </w:rPr>
        <w:t>制定本实施办法，本办法适用于重庆市行政区域内各类</w:t>
      </w:r>
      <w:r>
        <w:rPr>
          <w:rFonts w:hint="eastAsia" w:ascii="方正仿宋_GBK" w:hAnsi="宋体" w:eastAsia="方正仿宋_GBK" w:cs="宋体"/>
          <w:b w:val="0"/>
          <w:bCs w:val="0"/>
          <w:color w:val="000000" w:themeColor="text1"/>
          <w:kern w:val="0"/>
          <w:sz w:val="32"/>
          <w:szCs w:val="32"/>
          <w14:textFill>
            <w14:solidFill>
              <w14:schemeClr w14:val="tx1"/>
            </w14:solidFill>
          </w14:textFill>
        </w:rPr>
        <w:t>井工开采</w:t>
      </w:r>
      <w:r>
        <w:rPr>
          <w:rFonts w:hint="eastAsia" w:ascii="方正仿宋_GBK" w:eastAsia="方正仿宋_GBK" w:cs="仿宋_GB2312"/>
          <w:b w:val="0"/>
          <w:bCs w:val="0"/>
          <w:color w:val="000000" w:themeColor="text1"/>
          <w:sz w:val="32"/>
          <w:szCs w:val="32"/>
          <w:lang w:val="zh-CN"/>
          <w14:textFill>
            <w14:solidFill>
              <w14:schemeClr w14:val="tx1"/>
            </w14:solidFill>
          </w14:textFill>
        </w:rPr>
        <w:t>煤矿企业（含纳入煤矿管理的开采与煤共生、伴生的非煤矿山企业）及有关单位。</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textAlignment w:val="auto"/>
        <w:rPr>
          <w:rFonts w:ascii="方正仿宋_GBK" w:eastAsia="方正仿宋_GBK" w:cs="仿宋_GB2312"/>
          <w:b w:val="0"/>
          <w:bCs w:val="0"/>
          <w:color w:val="000000" w:themeColor="text1"/>
          <w:sz w:val="32"/>
          <w:szCs w:val="32"/>
          <w:lang w:val="zh-CN"/>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第二条</w:t>
      </w:r>
      <w:r>
        <w:rPr>
          <w:rFonts w:hint="eastAsia" w:ascii="方正仿宋_GBK" w:eastAsia="方正仿宋_GBK" w:cs="宋体"/>
          <w:b w:val="0"/>
          <w:bCs w:val="0"/>
          <w:color w:val="000000" w:themeColor="text1"/>
          <w:kern w:val="0"/>
          <w:sz w:val="32"/>
          <w:szCs w:val="32"/>
          <w14:textFill>
            <w14:solidFill>
              <w14:schemeClr w14:val="tx1"/>
            </w14:solidFill>
          </w14:textFill>
        </w:rPr>
        <w:t xml:space="preserve"> 瓦斯等级鉴定工作应当依照法律、法规、规章、国家标准或者行业标准的规定，遵循客观公正、实事求是的原则。</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第三条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低瓦斯矿井应当在以下时间前进行并完成高瓦斯矿井等级鉴定工作：（一）新建矿井投产验收；（二）矿井生产能力核定完成；（三）改扩建矿井改扩建工程竣工；（四）新水平、新采区或开采新煤层的首采面回采满半年；（五）资源整合矿井整合完成。经鉴定为高瓦斯矿井或在生产过程中出现《煤矿瓦斯等级鉴定办法》第九条所列高瓦斯矿井条件的升级为高瓦斯矿井，反之仍为低瓦斯矿井。</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hAnsi="宋体"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第四条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突出矿井（或突出煤层）的鉴定工作由具备煤与瓦斯突出鉴定资质的机构承担；低瓦斯矿井进行</w:t>
      </w:r>
      <w:r>
        <w:rPr>
          <w:rFonts w:hint="eastAsia" w:ascii="方正仿宋_GBK" w:hAnsi="宋体" w:eastAsia="方正仿宋_GBK"/>
          <w:b w:val="0"/>
          <w:bCs w:val="0"/>
          <w:color w:val="000000" w:themeColor="text1"/>
          <w:sz w:val="32"/>
          <w:szCs w:val="32"/>
          <w14:textFill>
            <w14:solidFill>
              <w14:schemeClr w14:val="tx1"/>
            </w14:solidFill>
          </w14:textFill>
        </w:rPr>
        <w:t>高瓦斯矿井等级鉴定工作由具备鉴定能力的煤矿企业或委托具备鉴定能力的技术咨询服务机构（单位）承担。</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textAlignment w:val="auto"/>
        <w:rPr>
          <w:rFonts w:ascii="方正仿宋_GBK" w:eastAsia="方正仿宋_GBK" w:cs="宋体"/>
          <w:b w:val="0"/>
          <w:bCs w:val="0"/>
          <w:color w:val="000000" w:themeColor="text1"/>
          <w:kern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第五条</w:t>
      </w:r>
      <w:r>
        <w:rPr>
          <w:rFonts w:hint="eastAsia" w:ascii="方正仿宋_GBK" w:eastAsia="方正仿宋_GBK" w:cs="宋体"/>
          <w:b w:val="0"/>
          <w:bCs w:val="0"/>
          <w:color w:val="000000" w:themeColor="text1"/>
          <w:kern w:val="0"/>
          <w:sz w:val="32"/>
          <w:szCs w:val="32"/>
          <w14:textFill>
            <w14:solidFill>
              <w14:schemeClr w14:val="tx1"/>
            </w14:solidFill>
          </w14:textFill>
        </w:rPr>
        <w:t xml:space="preserve"> 煤矿委托</w:t>
      </w:r>
      <w:r>
        <w:rPr>
          <w:rFonts w:hint="eastAsia" w:ascii="方正仿宋_GBK" w:hAnsi="宋体" w:eastAsia="方正仿宋_GBK"/>
          <w:b w:val="0"/>
          <w:bCs w:val="0"/>
          <w:color w:val="000000" w:themeColor="text1"/>
          <w:sz w:val="32"/>
          <w:szCs w:val="32"/>
          <w14:textFill>
            <w14:solidFill>
              <w14:schemeClr w14:val="tx1"/>
            </w14:solidFill>
          </w14:textFill>
        </w:rPr>
        <w:t>技术咨询服务机构（单位）</w:t>
      </w:r>
      <w:r>
        <w:rPr>
          <w:rFonts w:hint="eastAsia" w:ascii="方正仿宋_GBK" w:eastAsia="方正仿宋_GBK" w:cs="宋体"/>
          <w:b w:val="0"/>
          <w:bCs w:val="0"/>
          <w:color w:val="000000" w:themeColor="text1"/>
          <w:kern w:val="0"/>
          <w:sz w:val="32"/>
          <w:szCs w:val="32"/>
          <w14:textFill>
            <w14:solidFill>
              <w14:schemeClr w14:val="tx1"/>
            </w14:solidFill>
          </w14:textFill>
        </w:rPr>
        <w:t>开展瓦斯等级鉴定工作时，应当依法与被委托方签订技术服务合同，明确鉴定内容、鉴定范围以及双方的权利、义务和责任等，并成立矿井瓦斯等级鉴定工作组，明确负责人及具体工作人员。委托时不得要求特定的鉴定结果。</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textAlignment w:val="auto"/>
        <w:rPr>
          <w:rFonts w:ascii="方正仿宋_GBK" w:eastAsia="方正仿宋_GBK" w:cs="宋体"/>
          <w:b w:val="0"/>
          <w:bCs w:val="0"/>
          <w:color w:val="000000" w:themeColor="text1"/>
          <w:kern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第六条</w:t>
      </w:r>
      <w:r>
        <w:rPr>
          <w:rFonts w:hint="eastAsia" w:ascii="方正仿宋_GBK" w:eastAsia="方正仿宋_GBK" w:cs="宋体"/>
          <w:b w:val="0"/>
          <w:bCs w:val="0"/>
          <w:color w:val="000000" w:themeColor="text1"/>
          <w:kern w:val="0"/>
          <w:sz w:val="32"/>
          <w:szCs w:val="32"/>
          <w14:textFill>
            <w14:solidFill>
              <w14:schemeClr w14:val="tx1"/>
            </w14:solidFill>
          </w14:textFill>
        </w:rPr>
        <w:t xml:space="preserve"> 各产煤区县（自治县、经开区）煤矿安全监管部门（以下简称区县监管部门）和市能源集团负责管辖范围内的矿井瓦斯等级鉴定工作的组织管理、信息统计和汇总报告，并督促指导瓦斯等级鉴定相关鉴定机构（单位）在辖区内开展相关工作。</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textAlignment w:val="auto"/>
        <w:rPr>
          <w:rFonts w:ascii="方正仿宋_GBK" w:eastAsia="方正仿宋_GBK" w:cs="宋体"/>
          <w:b w:val="0"/>
          <w:bCs w:val="0"/>
          <w:color w:val="000000" w:themeColor="text1"/>
          <w:kern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第七条</w:t>
      </w:r>
      <w:r>
        <w:rPr>
          <w:rFonts w:hint="eastAsia" w:ascii="方正仿宋_GBK" w:eastAsia="方正仿宋_GBK" w:cs="宋体"/>
          <w:b w:val="0"/>
          <w:bCs w:val="0"/>
          <w:color w:val="000000" w:themeColor="text1"/>
          <w:kern w:val="0"/>
          <w:sz w:val="32"/>
          <w:szCs w:val="32"/>
          <w14:textFill>
            <w14:solidFill>
              <w14:schemeClr w14:val="tx1"/>
            </w14:solidFill>
          </w14:textFill>
        </w:rPr>
        <w:t xml:space="preserve"> 低瓦斯矿井每2年应当进行一次高瓦斯矿井等级鉴定，高瓦斯、突出矿井应当每年测定和计算矿井、采区、工作面瓦斯和二氧化碳涌出量。新建矿井在设计阶段应当按地勘资料、瓦斯涌出量预测结果、邻近矿井瓦斯等级、煤层突出危险性评估结果等综合预测瓦斯等级，作为矿井设计和建井期间井巷揭煤作业的依据。高瓦斯矿井应当测定可采煤层的瓦斯含量、瓦斯压力和抽采半径等参数。</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 xml:space="preserve">第八条 </w:t>
      </w:r>
      <w:r>
        <w:rPr>
          <w:rFonts w:hint="eastAsia" w:ascii="方正仿宋_GBK" w:eastAsia="方正仿宋_GBK"/>
          <w:b w:val="0"/>
          <w:bCs w:val="0"/>
          <w:color w:val="000000" w:themeColor="text1"/>
          <w:sz w:val="32"/>
          <w:szCs w:val="32"/>
          <w14:textFill>
            <w14:solidFill>
              <w14:schemeClr w14:val="tx1"/>
            </w14:solidFill>
          </w14:textFill>
        </w:rPr>
        <w:t>低瓦斯矿井进行高瓦斯矿井等级鉴定及报告编制应按照《国家煤矿安监局 国家能源局关于印发〈煤矿瓦斯等级鉴定办法〉的通知》（安监技装〔2018〕9号），以下简称《办法》的标准执行。</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第九条</w:t>
      </w:r>
      <w:r>
        <w:rPr>
          <w:rFonts w:hint="eastAsia" w:ascii="方正仿宋_GBK" w:eastAsia="方正仿宋_GBK"/>
          <w:b w:val="0"/>
          <w:bCs w:val="0"/>
          <w:color w:val="000000" w:themeColor="text1"/>
          <w:sz w:val="32"/>
          <w:szCs w:val="32"/>
          <w14:textFill>
            <w14:solidFill>
              <w14:schemeClr w14:val="tx1"/>
            </w14:solidFill>
          </w14:textFill>
        </w:rPr>
        <w:t xml:space="preserve"> 矿井瓦斯涌出量参数测定原则上选择全年绝对瓦斯涌出量最大的月份，且在矿井正常生产、建设时间进行；部分区县煤矿因劳动组织等原因为非正规循环作业时，取瓦斯和</w:t>
      </w:r>
      <w:r>
        <w:rPr>
          <w:rFonts w:hint="eastAsia" w:ascii="方正仿宋_GBK" w:hAnsi="宋体" w:eastAsia="方正仿宋_GBK"/>
          <w:b w:val="0"/>
          <w:bCs w:val="0"/>
          <w:color w:val="000000" w:themeColor="text1"/>
          <w:sz w:val="32"/>
          <w:szCs w:val="32"/>
          <w14:textFill>
            <w14:solidFill>
              <w14:schemeClr w14:val="tx1"/>
            </w14:solidFill>
          </w14:textFill>
        </w:rPr>
        <w:t>二氧化碳</w:t>
      </w:r>
      <w:r>
        <w:rPr>
          <w:rFonts w:hint="eastAsia" w:ascii="方正仿宋_GBK" w:eastAsia="方正仿宋_GBK"/>
          <w:b w:val="0"/>
          <w:bCs w:val="0"/>
          <w:color w:val="000000" w:themeColor="text1"/>
          <w:sz w:val="32"/>
          <w:szCs w:val="32"/>
          <w14:textFill>
            <w14:solidFill>
              <w14:schemeClr w14:val="tx1"/>
            </w14:solidFill>
          </w14:textFill>
        </w:rPr>
        <w:t>涌出最大班次的计算结果作为矿井、采区和工作面的瓦斯和</w:t>
      </w:r>
      <w:r>
        <w:rPr>
          <w:rFonts w:hint="eastAsia" w:ascii="方正仿宋_GBK" w:hAnsi="宋体" w:eastAsia="方正仿宋_GBK"/>
          <w:b w:val="0"/>
          <w:bCs w:val="0"/>
          <w:color w:val="000000" w:themeColor="text1"/>
          <w:sz w:val="32"/>
          <w:szCs w:val="32"/>
          <w14:textFill>
            <w14:solidFill>
              <w14:schemeClr w14:val="tx1"/>
            </w14:solidFill>
          </w14:textFill>
        </w:rPr>
        <w:t>二氧化碳</w:t>
      </w:r>
      <w:r>
        <w:rPr>
          <w:rFonts w:hint="eastAsia" w:ascii="方正仿宋_GBK" w:eastAsia="方正仿宋_GBK"/>
          <w:b w:val="0"/>
          <w:bCs w:val="0"/>
          <w:color w:val="000000" w:themeColor="text1"/>
          <w:sz w:val="32"/>
          <w:szCs w:val="32"/>
          <w14:textFill>
            <w14:solidFill>
              <w14:schemeClr w14:val="tx1"/>
            </w14:solidFill>
          </w14:textFill>
        </w:rPr>
        <w:t>涌出量参数。</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left"/>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第十条</w:t>
      </w:r>
      <w:r>
        <w:rPr>
          <w:rFonts w:hint="eastAsia" w:ascii="方正仿宋_GBK" w:eastAsia="方正仿宋_GBK"/>
          <w:b w:val="0"/>
          <w:bCs w:val="0"/>
          <w:color w:val="000000" w:themeColor="text1"/>
          <w:sz w:val="32"/>
          <w:szCs w:val="32"/>
          <w14:textFill>
            <w14:solidFill>
              <w14:schemeClr w14:val="tx1"/>
            </w14:solidFill>
          </w14:textFill>
        </w:rPr>
        <w:t xml:space="preserve"> 按突出矿井管理矿井的鉴定工作应严格按照《防治煤与瓦斯突出细则》及《煤矿瓦斯等级鉴定办法》有关要求执行。</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第十一条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w:t>
      </w:r>
      <w:r>
        <w:rPr>
          <w:rFonts w:hint="eastAsia" w:ascii="方正仿宋_GBK" w:eastAsia="方正仿宋_GBK"/>
          <w:b w:val="0"/>
          <w:bCs w:val="0"/>
          <w:color w:val="000000" w:themeColor="text1"/>
          <w:sz w:val="32"/>
          <w:szCs w:val="32"/>
          <w14:textFill>
            <w14:solidFill>
              <w14:schemeClr w14:val="tx1"/>
            </w14:solidFill>
          </w14:textFill>
        </w:rPr>
        <w:t>因矿井长期停产等特殊原因未能每2年进行一次高瓦斯矿井等级鉴定的低瓦斯矿井，必须在恢复生产3个月内完成瓦斯等级鉴定，否则由区县监管部门督促其限期整改，逾期未完成整改的要依法进行处理。</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0"/>
        <w:rPr>
          <w:rFonts w:eastAsia="仿宋"/>
          <w:b w:val="0"/>
          <w:bCs w:val="0"/>
          <w:color w:val="000000" w:themeColor="text1"/>
          <w:sz w:val="32"/>
          <w:szCs w:val="32"/>
          <w14:textFill>
            <w14:solidFill>
              <w14:schemeClr w14:val="tx1"/>
            </w14:solidFill>
          </w14:textFill>
        </w:rPr>
      </w:pPr>
      <w:r>
        <w:rPr>
          <w:rFonts w:hint="eastAsia" w:ascii="方正黑体_GBK" w:hAnsi="Times New Roman" w:eastAsia="方正黑体_GBK" w:cs="仿宋_GB2312"/>
          <w:b w:val="0"/>
          <w:bCs w:val="0"/>
          <w:color w:val="000000" w:themeColor="text1"/>
          <w:sz w:val="32"/>
          <w:szCs w:val="32"/>
          <w:lang w:val="zh-CN"/>
          <w14:textFill>
            <w14:solidFill>
              <w14:schemeClr w14:val="tx1"/>
            </w14:solidFill>
          </w14:textFill>
        </w:rPr>
        <w:t>第二章 瓦斯等级鉴定报告审查及结果报送</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hint="eastAsia" w:ascii="方正仿宋_GBK" w:eastAsia="方正仿宋_GBK" w:cs="仿宋_GB2312"/>
          <w:b w:val="0"/>
          <w:bCs w:val="0"/>
          <w:color w:val="000000" w:themeColor="text1"/>
          <w:sz w:val="32"/>
          <w:szCs w:val="32"/>
          <w:lang w:val="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cs="仿宋_GB2312"/>
          <w:b w:val="0"/>
          <w:bCs w:val="0"/>
          <w:color w:val="000000" w:themeColor="text1"/>
          <w:sz w:val="32"/>
          <w:szCs w:val="32"/>
          <w:lang w:val="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第十二条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煤矿企业由矿井总工程师（或技术负责人）组织开展瓦斯等级鉴定（及有关参数测定），并组织开展鉴定报告审查。委托</w:t>
      </w:r>
      <w:r>
        <w:rPr>
          <w:rFonts w:hint="eastAsia" w:ascii="方正仿宋_GBK" w:hAnsi="宋体" w:eastAsia="方正仿宋_GBK"/>
          <w:b w:val="0"/>
          <w:bCs w:val="0"/>
          <w:color w:val="000000" w:themeColor="text1"/>
          <w:sz w:val="32"/>
          <w:szCs w:val="32"/>
          <w14:textFill>
            <w14:solidFill>
              <w14:schemeClr w14:val="tx1"/>
            </w14:solidFill>
          </w14:textFill>
        </w:rPr>
        <w:t>相关技术咨询服务机构</w:t>
      </w:r>
      <w:r>
        <w:rPr>
          <w:rFonts w:hint="eastAsia" w:ascii="方正仿宋_GBK" w:eastAsia="方正仿宋_GBK" w:cs="仿宋_GB2312"/>
          <w:b w:val="0"/>
          <w:bCs w:val="0"/>
          <w:color w:val="000000" w:themeColor="text1"/>
          <w:sz w:val="32"/>
          <w:szCs w:val="32"/>
          <w:lang w:val="zh-CN"/>
          <w14:textFill>
            <w14:solidFill>
              <w14:schemeClr w14:val="tx1"/>
            </w14:solidFill>
          </w14:textFill>
        </w:rPr>
        <w:t>（单位）开展瓦斯等级鉴定（或有关参数测定）的，</w:t>
      </w:r>
      <w:r>
        <w:rPr>
          <w:rFonts w:hint="eastAsia" w:ascii="方正仿宋_GBK" w:hAnsi="宋体" w:eastAsia="方正仿宋_GBK"/>
          <w:b w:val="0"/>
          <w:bCs w:val="0"/>
          <w:color w:val="000000" w:themeColor="text1"/>
          <w:sz w:val="32"/>
          <w:szCs w:val="32"/>
          <w14:textFill>
            <w14:solidFill>
              <w14:schemeClr w14:val="tx1"/>
            </w14:solidFill>
          </w14:textFill>
        </w:rPr>
        <w:t>相关技术咨询服务机构</w:t>
      </w:r>
      <w:r>
        <w:rPr>
          <w:rFonts w:hint="eastAsia" w:ascii="方正仿宋_GBK" w:eastAsia="方正仿宋_GBK" w:cs="仿宋_GB2312"/>
          <w:b w:val="0"/>
          <w:bCs w:val="0"/>
          <w:color w:val="000000" w:themeColor="text1"/>
          <w:sz w:val="32"/>
          <w:szCs w:val="32"/>
          <w:lang w:val="zh-CN"/>
          <w14:textFill>
            <w14:solidFill>
              <w14:schemeClr w14:val="tx1"/>
            </w14:solidFill>
          </w14:textFill>
        </w:rPr>
        <w:t>（单位）对鉴定结果（及测定结果）负责，鉴定及测定结果应经矿井总工程师（或技术负责人）签字确认。</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cs="仿宋_GB2312"/>
          <w:b w:val="0"/>
          <w:bCs w:val="0"/>
          <w:color w:val="000000" w:themeColor="text1"/>
          <w:sz w:val="32"/>
          <w:szCs w:val="32"/>
          <w:lang w:val="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第十三条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w:t>
      </w:r>
      <w:r>
        <w:rPr>
          <w:rFonts w:hint="eastAsia" w:ascii="方正仿宋_GBK" w:eastAsia="方正仿宋_GBK"/>
          <w:b w:val="0"/>
          <w:bCs w:val="0"/>
          <w:color w:val="000000" w:themeColor="text1"/>
          <w:sz w:val="32"/>
          <w:szCs w:val="32"/>
          <w14:textFill>
            <w14:solidFill>
              <w14:schemeClr w14:val="tx1"/>
            </w14:solidFill>
          </w14:textFill>
        </w:rPr>
        <w:t>低瓦斯矿井进行高瓦斯矿井等级鉴定</w:t>
      </w:r>
      <w:r>
        <w:rPr>
          <w:rFonts w:hint="eastAsia" w:ascii="方正仿宋_GBK" w:eastAsia="方正仿宋_GBK" w:cs="仿宋_GB2312"/>
          <w:b w:val="0"/>
          <w:bCs w:val="0"/>
          <w:color w:val="000000" w:themeColor="text1"/>
          <w:sz w:val="32"/>
          <w:szCs w:val="32"/>
          <w:lang w:val="zh-CN"/>
          <w14:textFill>
            <w14:solidFill>
              <w14:schemeClr w14:val="tx1"/>
            </w14:solidFill>
          </w14:textFill>
        </w:rPr>
        <w:t>结果，</w:t>
      </w:r>
      <w:r>
        <w:rPr>
          <w:rFonts w:hint="eastAsia" w:ascii="方正仿宋_GBK" w:eastAsia="方正仿宋_GBK" w:cs="宋体"/>
          <w:b w:val="0"/>
          <w:bCs w:val="0"/>
          <w:color w:val="000000" w:themeColor="text1"/>
          <w:kern w:val="0"/>
          <w:sz w:val="32"/>
          <w:szCs w:val="32"/>
          <w14:textFill>
            <w14:solidFill>
              <w14:schemeClr w14:val="tx1"/>
            </w14:solidFill>
          </w14:textFill>
        </w:rPr>
        <w:t>高瓦斯、突出矿井瓦斯和二氧化碳涌出量测定结果及时</w:t>
      </w:r>
      <w:r>
        <w:rPr>
          <w:rFonts w:hint="eastAsia" w:ascii="方正仿宋_GBK" w:eastAsia="方正仿宋_GBK" w:cs="仿宋_GB2312"/>
          <w:b w:val="0"/>
          <w:bCs w:val="0"/>
          <w:color w:val="000000" w:themeColor="text1"/>
          <w:sz w:val="32"/>
          <w:szCs w:val="32"/>
          <w:lang w:val="zh-CN"/>
          <w14:textFill>
            <w14:solidFill>
              <w14:schemeClr w14:val="tx1"/>
            </w14:solidFill>
          </w14:textFill>
        </w:rPr>
        <w:t>按程序逐级上报至区县监管部门，并由区县监管部门按《煤矿安全规程》</w:t>
      </w:r>
      <w:r>
        <w:rPr>
          <w:rFonts w:hint="eastAsia" w:ascii="方正仿宋_GBK" w:eastAsia="方正仿宋_GBK"/>
          <w:b w:val="0"/>
          <w:bCs w:val="0"/>
          <w:color w:val="000000" w:themeColor="text1"/>
          <w:sz w:val="32"/>
          <w:szCs w:val="32"/>
          <w14:textFill>
            <w14:solidFill>
              <w14:schemeClr w14:val="tx1"/>
            </w14:solidFill>
          </w14:textFill>
        </w:rPr>
        <w:t>《煤矿瓦斯等级鉴定办法》</w:t>
      </w:r>
      <w:r>
        <w:rPr>
          <w:rFonts w:hint="eastAsia" w:ascii="方正仿宋_GBK" w:eastAsia="方正仿宋_GBK" w:cs="仿宋_GB2312"/>
          <w:b w:val="0"/>
          <w:bCs w:val="0"/>
          <w:color w:val="000000" w:themeColor="text1"/>
          <w:sz w:val="32"/>
          <w:szCs w:val="32"/>
          <w:lang w:val="zh-CN"/>
          <w14:textFill>
            <w14:solidFill>
              <w14:schemeClr w14:val="tx1"/>
            </w14:solidFill>
          </w14:textFill>
        </w:rPr>
        <w:t>要求汇总并将《</w:t>
      </w:r>
      <w:r>
        <w:rPr>
          <w:rFonts w:hint="eastAsia" w:ascii="方正仿宋_GBK" w:hAnsi="方正仿宋_GBK" w:eastAsia="方正仿宋_GBK"/>
          <w:b w:val="0"/>
          <w:bCs w:val="0"/>
          <w:color w:val="000000" w:themeColor="text1"/>
          <w:sz w:val="32"/>
          <w:szCs w:val="32"/>
          <w14:textFill>
            <w14:solidFill>
              <w14:schemeClr w14:val="tx1"/>
            </w14:solidFill>
          </w14:textFill>
        </w:rPr>
        <w:t>矿井瓦斯等级鉴定结果明细表</w:t>
      </w:r>
      <w:r>
        <w:rPr>
          <w:rFonts w:hint="eastAsia" w:ascii="方正仿宋_GBK" w:eastAsia="方正仿宋_GBK" w:cs="仿宋_GB2312"/>
          <w:b w:val="0"/>
          <w:bCs w:val="0"/>
          <w:color w:val="000000" w:themeColor="text1"/>
          <w:sz w:val="32"/>
          <w:szCs w:val="32"/>
          <w:lang w:val="zh-CN"/>
          <w14:textFill>
            <w14:solidFill>
              <w14:schemeClr w14:val="tx1"/>
            </w14:solidFill>
          </w14:textFill>
        </w:rPr>
        <w:t>》（见附件2），每年11月底前以文件方式报市应急局，同时抄送市能源局、重庆煤监局及驻地监察分局。上报时应当包括开采煤层最短发火期和自燃倾向性、煤尘爆炸性的鉴定结果。</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第十四条</w:t>
      </w:r>
      <w:r>
        <w:rPr>
          <w:rFonts w:hint="eastAsia" w:ascii="方正仿宋_GBK" w:eastAsia="方正仿宋_GBK"/>
          <w:b w:val="0"/>
          <w:bCs w:val="0"/>
          <w:color w:val="000000" w:themeColor="text1"/>
          <w:sz w:val="32"/>
          <w:szCs w:val="32"/>
          <w14:textFill>
            <w14:solidFill>
              <w14:schemeClr w14:val="tx1"/>
            </w14:solidFill>
          </w14:textFill>
        </w:rPr>
        <w:t xml:space="preserve"> 生产矿井、资源整合矿井、改扩建矿井有生产区域和改扩建区域的，应以最高瓦斯等级的区域作为矿井瓦斯等级。</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jc w:val="left"/>
        <w:textAlignment w:val="auto"/>
        <w:rPr>
          <w:rFonts w:eastAsia="仿宋"/>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第十五条</w:t>
      </w:r>
      <w:r>
        <w:rPr>
          <w:rFonts w:hint="eastAsia" w:eastAsia="仿宋"/>
          <w:b w:val="0"/>
          <w:bCs w:val="0"/>
          <w:color w:val="000000" w:themeColor="text1"/>
          <w:sz w:val="32"/>
          <w:szCs w:val="32"/>
          <w14:textFill>
            <w14:solidFill>
              <w14:schemeClr w14:val="tx1"/>
            </w14:solidFill>
          </w14:textFill>
        </w:rPr>
        <w:t xml:space="preserve"> </w:t>
      </w:r>
      <w:r>
        <w:rPr>
          <w:rFonts w:eastAsia="仿宋"/>
          <w:b w:val="0"/>
          <w:bCs w:val="0"/>
          <w:color w:val="000000" w:themeColor="text1"/>
          <w:sz w:val="32"/>
          <w:szCs w:val="32"/>
          <w14:textFill>
            <w14:solidFill>
              <w14:schemeClr w14:val="tx1"/>
            </w14:solidFill>
          </w14:textFill>
        </w:rPr>
        <w:t>煤矿企业应当</w:t>
      </w:r>
      <w:r>
        <w:rPr>
          <w:rFonts w:hint="eastAsia" w:eastAsia="仿宋"/>
          <w:b w:val="0"/>
          <w:bCs w:val="0"/>
          <w:color w:val="000000" w:themeColor="text1"/>
          <w:sz w:val="32"/>
          <w:szCs w:val="32"/>
          <w14:textFill>
            <w14:solidFill>
              <w14:schemeClr w14:val="tx1"/>
            </w14:solidFill>
          </w14:textFill>
        </w:rPr>
        <w:t>按《</w:t>
      </w:r>
      <w:r>
        <w:rPr>
          <w:rFonts w:hint="eastAsia" w:ascii="方正仿宋_GBK" w:eastAsia="方正仿宋_GBK"/>
          <w:b w:val="0"/>
          <w:bCs w:val="0"/>
          <w:color w:val="000000" w:themeColor="text1"/>
          <w:sz w:val="32"/>
          <w:szCs w:val="32"/>
          <w14:textFill>
            <w14:solidFill>
              <w14:schemeClr w14:val="tx1"/>
            </w14:solidFill>
          </w14:textFill>
        </w:rPr>
        <w:t>防治煤与瓦斯突出细则</w:t>
      </w:r>
      <w:r>
        <w:rPr>
          <w:rFonts w:hint="eastAsia" w:eastAsia="仿宋"/>
          <w:b w:val="0"/>
          <w:bCs w:val="0"/>
          <w:color w:val="000000" w:themeColor="text1"/>
          <w:sz w:val="32"/>
          <w:szCs w:val="32"/>
          <w14:textFill>
            <w14:solidFill>
              <w14:schemeClr w14:val="tx1"/>
            </w14:solidFill>
          </w14:textFill>
        </w:rPr>
        <w:t>》要求，</w:t>
      </w:r>
      <w:r>
        <w:rPr>
          <w:rFonts w:eastAsia="仿宋"/>
          <w:b w:val="0"/>
          <w:bCs w:val="0"/>
          <w:color w:val="000000" w:themeColor="text1"/>
          <w:sz w:val="32"/>
          <w:szCs w:val="32"/>
          <w14:textFill>
            <w14:solidFill>
              <w14:schemeClr w14:val="tx1"/>
            </w14:solidFill>
          </w14:textFill>
        </w:rPr>
        <w:t>将突出矿井及突出煤层的鉴定或者认定结果、按照突出煤层管理的情况</w:t>
      </w:r>
      <w:r>
        <w:rPr>
          <w:rFonts w:hint="eastAsia" w:eastAsia="仿宋"/>
          <w:b w:val="0"/>
          <w:bCs w:val="0"/>
          <w:color w:val="000000" w:themeColor="text1"/>
          <w:sz w:val="32"/>
          <w:szCs w:val="32"/>
          <w14:textFill>
            <w14:solidFill>
              <w14:schemeClr w14:val="tx1"/>
            </w14:solidFill>
          </w14:textFill>
        </w:rPr>
        <w:t>，在鉴定结果变化10日内，</w:t>
      </w:r>
      <w:r>
        <w:rPr>
          <w:rFonts w:hint="eastAsia" w:ascii="方正仿宋_GBK" w:eastAsia="方正仿宋_GBK" w:cs="仿宋_GB2312"/>
          <w:b w:val="0"/>
          <w:bCs w:val="0"/>
          <w:color w:val="000000" w:themeColor="text1"/>
          <w:sz w:val="32"/>
          <w:szCs w:val="32"/>
          <w:lang w:val="zh-CN"/>
          <w14:textFill>
            <w14:solidFill>
              <w14:schemeClr w14:val="tx1"/>
            </w14:solidFill>
          </w14:textFill>
        </w:rPr>
        <w:t>以文件方式报市应急局，同时抄送市能源局、重庆煤监局及驻地监察分局</w:t>
      </w:r>
      <w:r>
        <w:rPr>
          <w:rFonts w:eastAsia="仿宋"/>
          <w:b w:val="0"/>
          <w:bCs w:val="0"/>
          <w:color w:val="000000" w:themeColor="text1"/>
          <w:sz w:val="32"/>
          <w:szCs w:val="32"/>
          <w14:textFill>
            <w14:solidFill>
              <w14:schemeClr w14:val="tx1"/>
            </w14:solidFill>
          </w14:textFill>
        </w:rPr>
        <w:t>。每年第一季度将上年度发生煤与瓦斯突出矿井的基本情况调查表、煤与瓦斯突出记录卡片、矿井煤与瓦斯突出汇总表连同总结资料报</w:t>
      </w:r>
      <w:r>
        <w:rPr>
          <w:rFonts w:hint="eastAsia" w:eastAsia="仿宋"/>
          <w:b w:val="0"/>
          <w:bCs w:val="0"/>
          <w:color w:val="000000" w:themeColor="text1"/>
          <w:sz w:val="32"/>
          <w:szCs w:val="32"/>
          <w14:textFill>
            <w14:solidFill>
              <w14:schemeClr w14:val="tx1"/>
            </w14:solidFill>
          </w14:textFill>
        </w:rPr>
        <w:t>市应急局。</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jc w:val="center"/>
        <w:textAlignment w:val="auto"/>
        <w:outlineLvl w:val="0"/>
        <w:rPr>
          <w:rFonts w:ascii="方正仿宋_GBK" w:eastAsia="方正仿宋_GBK"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0"/>
        <w:rPr>
          <w:rFonts w:ascii="方正仿宋_GBK" w:eastAsia="方正仿宋_GBK" w:cs="仿宋_GB2312"/>
          <w:b w:val="0"/>
          <w:bCs w:val="0"/>
          <w:color w:val="000000" w:themeColor="text1"/>
          <w:sz w:val="32"/>
          <w:szCs w:val="32"/>
          <w:lang w:val="zh-CN"/>
          <w14:textFill>
            <w14:solidFill>
              <w14:schemeClr w14:val="tx1"/>
            </w14:solidFill>
          </w14:textFill>
        </w:rPr>
      </w:pPr>
      <w:r>
        <w:rPr>
          <w:rFonts w:hint="eastAsia" w:ascii="方正黑体_GBK" w:hAnsi="Times New Roman" w:eastAsia="方正黑体_GBK" w:cs="仿宋_GB2312"/>
          <w:b w:val="0"/>
          <w:bCs w:val="0"/>
          <w:color w:val="000000" w:themeColor="text1"/>
          <w:sz w:val="32"/>
          <w:szCs w:val="32"/>
          <w:lang w:val="zh-CN"/>
          <w14:textFill>
            <w14:solidFill>
              <w14:schemeClr w14:val="tx1"/>
            </w14:solidFill>
          </w14:textFill>
        </w:rPr>
        <w:t>第三章 瓦斯等级鉴定监督管理</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hint="eastAsia" w:ascii="方正仿宋_GBK" w:hAnsi="Verdana" w:eastAsia="方正仿宋_GBK" w:cs="宋体"/>
          <w:b w:val="0"/>
          <w:bCs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hAnsi="宋体"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第十六条</w:t>
      </w:r>
      <w:r>
        <w:rPr>
          <w:rFonts w:hint="eastAsia" w:ascii="方正仿宋_GBK" w:hAnsi="Verdana" w:eastAsia="方正仿宋_GBK" w:cs="宋体"/>
          <w:b w:val="0"/>
          <w:bCs w:val="0"/>
          <w:color w:val="000000" w:themeColor="text1"/>
          <w:kern w:val="0"/>
          <w:sz w:val="32"/>
          <w:szCs w:val="32"/>
          <w14:textFill>
            <w14:solidFill>
              <w14:schemeClr w14:val="tx1"/>
            </w14:solidFill>
          </w14:textFill>
        </w:rPr>
        <w:t xml:space="preserve"> 矿井经鉴定或</w:t>
      </w:r>
      <w:r>
        <w:rPr>
          <w:rFonts w:hint="eastAsia" w:ascii="方正仿宋_GBK" w:hAnsi="宋体" w:eastAsia="方正仿宋_GBK"/>
          <w:b w:val="0"/>
          <w:bCs w:val="0"/>
          <w:color w:val="000000" w:themeColor="text1"/>
          <w:sz w:val="32"/>
          <w:szCs w:val="32"/>
          <w14:textFill>
            <w14:solidFill>
              <w14:schemeClr w14:val="tx1"/>
            </w14:solidFill>
          </w14:textFill>
        </w:rPr>
        <w:t>申请瓦斯等级升级，或者直接认定为高瓦斯矿井、突出矿井且不具备相应瓦斯等级安全生产条件的，应当立即停产整改，经整改达到相应安全生产条件后方能组织生产。</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zh-CN"/>
          <w14:textFill>
            <w14:solidFill>
              <w14:schemeClr w14:val="tx1"/>
            </w14:solidFill>
          </w14:textFill>
        </w:rPr>
        <w:t>第十七条</w:t>
      </w:r>
      <w:r>
        <w:rPr>
          <w:rFonts w:hint="eastAsia" w:ascii="方正仿宋_GBK" w:eastAsia="方正仿宋_GBK" w:cs="仿宋_GB2312"/>
          <w:b w:val="0"/>
          <w:bCs w:val="0"/>
          <w:color w:val="000000" w:themeColor="text1"/>
          <w:sz w:val="32"/>
          <w:szCs w:val="32"/>
          <w:lang w:val="zh-CN"/>
          <w14:textFill>
            <w14:solidFill>
              <w14:schemeClr w14:val="tx1"/>
            </w14:solidFill>
          </w14:textFill>
        </w:rPr>
        <w:t xml:space="preserve"> </w:t>
      </w:r>
      <w:r>
        <w:rPr>
          <w:rFonts w:hint="eastAsia" w:ascii="方正仿宋_GBK" w:eastAsia="方正仿宋_GBK"/>
          <w:b w:val="0"/>
          <w:bCs w:val="0"/>
          <w:color w:val="000000" w:themeColor="text1"/>
          <w:sz w:val="32"/>
          <w:szCs w:val="32"/>
          <w14:textFill>
            <w14:solidFill>
              <w14:schemeClr w14:val="tx1"/>
            </w14:solidFill>
          </w14:textFill>
        </w:rPr>
        <w:t>各级煤矿安全监管监察部门，在开展安全监管监察工作时，发现矿井瓦斯的实际情况明显异于矿井瓦斯等级的，应当责令矿井限期进行瓦斯等级鉴定。逾期未完成整改的要依法进行处理。</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textAlignment w:val="auto"/>
        <w:rPr>
          <w:rFonts w:ascii="方正仿宋_GBK" w:eastAsia="方正仿宋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第十八条</w:t>
      </w:r>
      <w:r>
        <w:rPr>
          <w:rFonts w:hint="eastAsia" w:ascii="方正仿宋_GBK" w:hAnsi="宋体" w:eastAsia="方正仿宋_GBK" w:cs="宋体"/>
          <w:b w:val="0"/>
          <w:bCs w:val="0"/>
          <w:color w:val="000000" w:themeColor="text1"/>
          <w:kern w:val="0"/>
          <w:sz w:val="32"/>
          <w:szCs w:val="32"/>
          <w14:textFill>
            <w14:solidFill>
              <w14:schemeClr w14:val="tx1"/>
            </w14:solidFill>
          </w14:textFill>
        </w:rPr>
        <w:t xml:space="preserve"> 参与瓦斯等级鉴定、参数测定的</w:t>
      </w:r>
      <w:r>
        <w:rPr>
          <w:rFonts w:hint="eastAsia" w:ascii="方正仿宋_GBK" w:hAnsi="宋体" w:eastAsia="方正仿宋_GBK"/>
          <w:b w:val="0"/>
          <w:bCs w:val="0"/>
          <w:color w:val="000000" w:themeColor="text1"/>
          <w:sz w:val="32"/>
          <w:szCs w:val="32"/>
          <w14:textFill>
            <w14:solidFill>
              <w14:schemeClr w14:val="tx1"/>
            </w14:solidFill>
          </w14:textFill>
        </w:rPr>
        <w:t>技术咨询服务机构</w:t>
      </w:r>
      <w:r>
        <w:rPr>
          <w:rFonts w:hint="eastAsia" w:ascii="方正仿宋_GBK" w:hAnsi="宋体" w:eastAsia="方正仿宋_GBK" w:cs="宋体"/>
          <w:b w:val="0"/>
          <w:bCs w:val="0"/>
          <w:color w:val="000000" w:themeColor="text1"/>
          <w:kern w:val="0"/>
          <w:sz w:val="32"/>
          <w:szCs w:val="32"/>
          <w14:textFill>
            <w14:solidFill>
              <w14:schemeClr w14:val="tx1"/>
            </w14:solidFill>
          </w14:textFill>
        </w:rPr>
        <w:t>（单位）伪造鉴定数据、出具虚假鉴定报告、结论的，按照《安全生产法》第八十九条规定进行处理。</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textAlignment w:val="auto"/>
        <w:rPr>
          <w:rFonts w:ascii="方正仿宋_GBK" w:hAnsi="宋体" w:eastAsia="方正仿宋_GBK" w:cs="宋体"/>
          <w:b w:val="0"/>
          <w:bCs w:val="0"/>
          <w:color w:val="000000" w:themeColor="text1"/>
          <w:kern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第十九条</w:t>
      </w:r>
      <w:r>
        <w:rPr>
          <w:rFonts w:hint="eastAsia" w:ascii="方正仿宋_GBK" w:hAnsi="宋体" w:eastAsia="方正仿宋_GBK" w:cs="宋体"/>
          <w:b w:val="0"/>
          <w:bCs w:val="0"/>
          <w:color w:val="000000" w:themeColor="text1"/>
          <w:kern w:val="0"/>
          <w:sz w:val="32"/>
          <w:szCs w:val="32"/>
          <w14:textFill>
            <w14:solidFill>
              <w14:schemeClr w14:val="tx1"/>
            </w14:solidFill>
          </w14:textFill>
        </w:rPr>
        <w:t xml:space="preserve"> 本办法自发布之日起实施，原《重庆煤矿安全监察局重庆市煤炭工业管理局关于印发重庆市煤矿瓦斯等级鉴定管理实施办法的通知》（渝煤发〔2018〕82号）同时废止，未尽事宜按照《安全生产法》《煤矿安全规程》《防治煤与瓦斯突出细则》《</w:t>
      </w:r>
      <w:r>
        <w:rPr>
          <w:rFonts w:hint="eastAsia" w:ascii="方正仿宋_GBK" w:eastAsia="方正仿宋_GBK"/>
          <w:b w:val="0"/>
          <w:bCs w:val="0"/>
          <w:color w:val="000000" w:themeColor="text1"/>
          <w:sz w:val="32"/>
          <w:szCs w:val="32"/>
          <w14:textFill>
            <w14:solidFill>
              <w14:schemeClr w14:val="tx1"/>
            </w14:solidFill>
          </w14:textFill>
        </w:rPr>
        <w:t>煤矿瓦斯等级鉴定办法》执行。</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left"/>
        <w:textAlignment w:val="auto"/>
        <w:rPr>
          <w:rFonts w:ascii="方正仿宋_GBK" w:hAnsi="方正仿宋_GBK" w:eastAsia="方正仿宋_GBK"/>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left"/>
        <w:textAlignment w:val="auto"/>
        <w:rPr>
          <w:rFonts w:ascii="方正仿宋_GBK" w:hAnsi="方正仿宋_GBK" w:eastAsia="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b w:val="0"/>
          <w:bCs w:val="0"/>
          <w:color w:val="000000" w:themeColor="text1"/>
          <w:sz w:val="32"/>
          <w:szCs w:val="32"/>
          <w14:textFill>
            <w14:solidFill>
              <w14:schemeClr w14:val="tx1"/>
            </w14:solidFill>
          </w14:textFill>
        </w:rPr>
        <w:t>附件：矿井瓦斯等级鉴定结果明细表</w:t>
      </w:r>
    </w:p>
    <w:p>
      <w:pPr>
        <w:pStyle w:val="3"/>
        <w:rPr>
          <w:rFonts w:hint="default"/>
          <w:lang w:val="en-US" w:eastAsia="zh-CN"/>
        </w:rPr>
      </w:pPr>
      <w:bookmarkStart w:id="0" w:name="_GoBack"/>
      <w:bookmarkEnd w:id="0"/>
    </w:p>
    <w:p>
      <w:pPr>
        <w:rPr>
          <w:rFonts w:hint="default"/>
          <w:lang w:val="en-US" w:eastAsia="zh-CN"/>
        </w:rPr>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9"/>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0"/>
        <w:gridCol w:w="535"/>
        <w:gridCol w:w="454"/>
        <w:gridCol w:w="689"/>
        <w:gridCol w:w="760"/>
        <w:gridCol w:w="449"/>
        <w:gridCol w:w="648"/>
        <w:gridCol w:w="1007"/>
        <w:gridCol w:w="950"/>
        <w:gridCol w:w="1022"/>
        <w:gridCol w:w="1039"/>
        <w:gridCol w:w="1022"/>
        <w:gridCol w:w="917"/>
        <w:gridCol w:w="921"/>
        <w:gridCol w:w="793"/>
        <w:gridCol w:w="653"/>
        <w:gridCol w:w="486"/>
        <w:gridCol w:w="422"/>
        <w:gridCol w:w="502"/>
        <w:gridCol w:w="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237" w:type="dxa"/>
            <w:gridSpan w:val="18"/>
            <w:tcBorders>
              <w:top w:val="nil"/>
              <w:left w:val="nil"/>
              <w:bottom w:val="nil"/>
              <w:right w:val="nil"/>
            </w:tcBorders>
            <w:shd w:val="clear" w:color="auto" w:fill="auto"/>
            <w:vAlign w:val="bottom"/>
          </w:tcPr>
          <w:p>
            <w:pPr>
              <w:keepNext w:val="0"/>
              <w:keepLines w:val="0"/>
              <w:widowControl/>
              <w:suppressLineNumbers w:val="0"/>
              <w:jc w:val="left"/>
              <w:textAlignment w:val="bottom"/>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附件</w:t>
            </w:r>
          </w:p>
        </w:tc>
        <w:tc>
          <w:tcPr>
            <w:tcW w:w="502" w:type="dxa"/>
            <w:tcBorders>
              <w:top w:val="nil"/>
              <w:left w:val="nil"/>
              <w:bottom w:val="nil"/>
              <w:right w:val="nil"/>
            </w:tcBorders>
            <w:shd w:val="clear" w:color="auto" w:fill="auto"/>
            <w:vAlign w:val="center"/>
          </w:tcPr>
          <w:p>
            <w:pPr>
              <w:rPr>
                <w:rFonts w:hint="eastAsia" w:ascii="宋体" w:hAnsi="宋体" w:eastAsia="宋体" w:cs="宋体"/>
                <w:i w:val="0"/>
                <w:color w:val="000000"/>
                <w:sz w:val="20"/>
                <w:szCs w:val="20"/>
                <w:u w:val="none"/>
              </w:rPr>
            </w:pPr>
          </w:p>
        </w:tc>
        <w:tc>
          <w:tcPr>
            <w:tcW w:w="406"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145"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矿井瓦斯等级鉴定结果明细表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269" w:type="dxa"/>
            <w:gridSpan w:val="18"/>
            <w:tcBorders>
              <w:top w:val="nil"/>
              <w:left w:val="nil"/>
              <w:bottom w:val="nil"/>
              <w:right w:val="nil"/>
            </w:tcBorders>
            <w:shd w:val="clear" w:color="auto" w:fill="auto"/>
            <w:vAlign w:val="bottom"/>
          </w:tcPr>
          <w:p>
            <w:pPr>
              <w:keepNext w:val="0"/>
              <w:keepLines w:val="0"/>
              <w:widowControl/>
              <w:suppressLineNumbers w:val="0"/>
              <w:jc w:val="left"/>
              <w:textAlignment w:val="bottom"/>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填报单位：　                                                                                         </w:t>
            </w:r>
          </w:p>
        </w:tc>
        <w:tc>
          <w:tcPr>
            <w:tcW w:w="406" w:type="dxa"/>
            <w:tcBorders>
              <w:top w:val="nil"/>
              <w:left w:val="nil"/>
              <w:bottom w:val="nil"/>
              <w:right w:val="nil"/>
            </w:tcBorders>
            <w:shd w:val="clear" w:color="auto" w:fill="auto"/>
            <w:vAlign w:val="center"/>
          </w:tcPr>
          <w:p>
            <w:pP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nil"/>
              <w:left w:val="nil"/>
              <w:bottom w:val="nil"/>
              <w:right w:val="nil"/>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54"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689"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760"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449"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648"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1007"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950"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1039"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917"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921"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793"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18"/>
                <w:szCs w:val="18"/>
                <w:u w:val="none"/>
              </w:rPr>
            </w:pPr>
          </w:p>
        </w:tc>
        <w:tc>
          <w:tcPr>
            <w:tcW w:w="653"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486"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422"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502" w:type="dxa"/>
            <w:tcBorders>
              <w:top w:val="nil"/>
              <w:left w:val="nil"/>
              <w:bottom w:val="nil"/>
              <w:right w:val="nil"/>
            </w:tcBorders>
            <w:shd w:val="clear" w:color="auto" w:fill="auto"/>
            <w:vAlign w:val="bottom"/>
          </w:tcPr>
          <w:p>
            <w:pPr>
              <w:jc w:val="center"/>
              <w:rPr>
                <w:rFonts w:hint="eastAsia" w:ascii="方正仿宋_GBK" w:hAnsi="方正仿宋_GBK" w:eastAsia="方正仿宋_GBK" w:cs="方正仿宋_GBK"/>
                <w:i w:val="0"/>
                <w:color w:val="000000"/>
                <w:sz w:val="20"/>
                <w:szCs w:val="20"/>
                <w:u w:val="none"/>
              </w:rPr>
            </w:pPr>
          </w:p>
        </w:tc>
        <w:tc>
          <w:tcPr>
            <w:tcW w:w="406" w:type="dxa"/>
            <w:tcBorders>
              <w:top w:val="nil"/>
              <w:left w:val="nil"/>
              <w:bottom w:val="nil"/>
              <w:right w:val="nil"/>
            </w:tcBorders>
            <w:shd w:val="clear" w:color="auto" w:fill="auto"/>
            <w:vAlign w:val="center"/>
          </w:tcPr>
          <w:p>
            <w:pP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矿井名称</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矿井类型</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 xml:space="preserve">能力  （万t/a）   </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矿井最大采深（m）</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瓦斯等级</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瓦斯等级鉴定年度</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矿井瓦斯</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工作面最大瓦斯涌出量</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矿井二氧化碳</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瓦斯抽采量( m</w:t>
            </w:r>
            <w:r>
              <w:rPr>
                <w:rStyle w:val="15"/>
                <w:lang w:val="en-US" w:eastAsia="zh-CN" w:bidi="ar"/>
              </w:rPr>
              <w:t>3</w:t>
            </w:r>
            <w:r>
              <w:rPr>
                <w:rStyle w:val="16"/>
                <w:lang w:val="en-US" w:eastAsia="zh-CN" w:bidi="ar"/>
              </w:rPr>
              <w:t>/min)</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月产煤量</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(t)</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月平均日产煤量</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(t/d)</w:t>
            </w:r>
          </w:p>
        </w:tc>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自然发火倾向性</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煤尘爆炸性</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煤层最短发火期</w:t>
            </w:r>
          </w:p>
        </w:tc>
        <w:tc>
          <w:tcPr>
            <w:tcW w:w="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绝对涌</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出量(m</w:t>
            </w:r>
            <w:r>
              <w:rPr>
                <w:rStyle w:val="15"/>
                <w:lang w:val="en-US" w:eastAsia="zh-CN" w:bidi="ar"/>
              </w:rPr>
              <w:t>3</w:t>
            </w:r>
            <w:r>
              <w:rPr>
                <w:rStyle w:val="16"/>
                <w:lang w:val="en-US" w:eastAsia="zh-CN" w:bidi="ar"/>
              </w:rPr>
              <w:t>/min)</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相对涌出量</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 m</w:t>
            </w:r>
            <w:r>
              <w:rPr>
                <w:rStyle w:val="15"/>
                <w:lang w:val="en-US" w:eastAsia="zh-CN" w:bidi="ar"/>
              </w:rPr>
              <w:t>3</w:t>
            </w:r>
            <w:r>
              <w:rPr>
                <w:rStyle w:val="16"/>
                <w:lang w:val="en-US" w:eastAsia="zh-CN" w:bidi="ar"/>
              </w:rPr>
              <w:t xml:space="preserve">/t)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回采</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(m</w:t>
            </w:r>
            <w:r>
              <w:rPr>
                <w:rStyle w:val="15"/>
                <w:lang w:val="en-US" w:eastAsia="zh-CN" w:bidi="ar"/>
              </w:rPr>
              <w:t>3</w:t>
            </w:r>
            <w:r>
              <w:rPr>
                <w:rStyle w:val="16"/>
                <w:lang w:val="en-US" w:eastAsia="zh-CN" w:bidi="ar"/>
              </w:rPr>
              <w:t>/min)</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掘进</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(m</w:t>
            </w:r>
            <w:r>
              <w:rPr>
                <w:rStyle w:val="15"/>
                <w:lang w:val="en-US" w:eastAsia="zh-CN" w:bidi="ar"/>
              </w:rPr>
              <w:t>3</w:t>
            </w:r>
            <w:r>
              <w:rPr>
                <w:rStyle w:val="16"/>
                <w:lang w:val="en-US" w:eastAsia="zh-CN" w:bidi="ar"/>
              </w:rPr>
              <w:t>/min)</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绝对涌出量(m</w:t>
            </w:r>
            <w:r>
              <w:rPr>
                <w:rStyle w:val="15"/>
                <w:lang w:val="en-US" w:eastAsia="zh-CN" w:bidi="ar"/>
              </w:rPr>
              <w:t>3</w:t>
            </w:r>
            <w:r>
              <w:rPr>
                <w:rStyle w:val="16"/>
                <w:lang w:val="en-US" w:eastAsia="zh-CN" w:bidi="ar"/>
              </w:rPr>
              <w:t>/min)</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相对涌出量 ( m</w:t>
            </w:r>
            <w:r>
              <w:rPr>
                <w:rStyle w:val="15"/>
                <w:lang w:val="en-US" w:eastAsia="zh-CN" w:bidi="ar"/>
              </w:rPr>
              <w:t>3</w:t>
            </w:r>
            <w:r>
              <w:rPr>
                <w:rStyle w:val="16"/>
                <w:lang w:val="en-US" w:eastAsia="zh-CN" w:bidi="ar"/>
              </w:rPr>
              <w:t xml:space="preserve">/t)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合计</w:t>
            </w:r>
          </w:p>
        </w:tc>
        <w:tc>
          <w:tcPr>
            <w:tcW w:w="1314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 xml:space="preserve">辖区矿井个数:    个，煤与瓦斯突出矿井:     个，高瓦斯矿井:  个，低瓦斯矿井: 个。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i w:val="0"/>
                <w:color w:val="000000"/>
                <w:sz w:val="20"/>
                <w:szCs w:val="20"/>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i w:val="0"/>
                <w:color w:val="000000"/>
                <w:sz w:val="20"/>
                <w:szCs w:val="20"/>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i w:val="0"/>
                <w:color w:val="000000"/>
                <w:sz w:val="20"/>
                <w:szCs w:val="20"/>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269" w:type="dxa"/>
            <w:gridSpan w:val="1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注：1.矿井类型栏:分生产矿井、新建矿井、技改矿井、资源整合矿井,分别用A、B、C、D表示。</w:t>
            </w:r>
          </w:p>
        </w:tc>
        <w:tc>
          <w:tcPr>
            <w:tcW w:w="406" w:type="dxa"/>
            <w:tcBorders>
              <w:top w:val="nil"/>
              <w:left w:val="nil"/>
              <w:bottom w:val="nil"/>
              <w:right w:val="nil"/>
            </w:tcBorders>
            <w:shd w:val="clear" w:color="auto" w:fill="auto"/>
            <w:vAlign w:val="center"/>
          </w:tcPr>
          <w:p>
            <w:pP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269" w:type="dxa"/>
            <w:gridSpan w:val="1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    2.生产能力栏：生产矿井为核定生产能力，新建和技改矿井按矿井设计能力，资源整合矿井按整合后矿井的设计能力。</w:t>
            </w:r>
          </w:p>
        </w:tc>
        <w:tc>
          <w:tcPr>
            <w:tcW w:w="406" w:type="dxa"/>
            <w:tcBorders>
              <w:top w:val="nil"/>
              <w:left w:val="nil"/>
              <w:bottom w:val="nil"/>
              <w:right w:val="nil"/>
            </w:tcBorders>
            <w:shd w:val="clear" w:color="auto" w:fill="auto"/>
            <w:vAlign w:val="center"/>
          </w:tcPr>
          <w:p>
            <w:pP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3675" w:type="dxa"/>
            <w:gridSpan w:val="19"/>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    3.其他各栏：生产矿井按最近一次瓦斯等级鉴定内容填写，新建和技改矿井按矿井设计确定的瓦斯等级等内容填写，资源整合矿井按整合主体矿井和被整合矿井中的最高瓦斯等级等内容填写。</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 xml:space="preserve">    4.矿井名称栏应按煤矿企业（或矿井）行政公章的名称进行填写。</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 xml:space="preserve">    5.辖区在册矿井均需要填写，未鉴定（及测定相关参数）的矿井在备注栏注明原因。</w:t>
            </w:r>
          </w:p>
        </w:tc>
      </w:tr>
    </w:tbl>
    <w:p/>
    <w:p>
      <w:pPr>
        <w:pStyle w:val="3"/>
        <w:rPr>
          <w:rFonts w:hint="default"/>
          <w:lang w:val="en-US" w:eastAsia="zh-CN"/>
        </w:rPr>
      </w:pPr>
    </w:p>
    <w:p>
      <w:pPr>
        <w:rPr>
          <w:rFonts w:hint="default"/>
          <w:lang w:val="en-US" w:eastAsia="zh-CN"/>
        </w:rPr>
      </w:pPr>
    </w:p>
    <w:sectPr>
      <w:pgSz w:w="16838" w:h="11906" w:orient="landscape"/>
      <w:pgMar w:top="1587" w:right="1962" w:bottom="1474" w:left="1962" w:header="851" w:footer="992" w:gutter="0"/>
      <w:paperSrc/>
      <w:pgBorders>
        <w:top w:val="none" w:sz="0" w:space="0"/>
        <w:left w:val="none" w:sz="0" w:space="0"/>
        <w:bottom w:val="none" w:sz="0" w:space="0"/>
        <w:right w:val="none" w:sz="0" w:space="0"/>
      </w:pgBorders>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小标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应急管理局</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0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22343328"/>
    <w:rsid w:val="22440422"/>
    <w:rsid w:val="22B96868"/>
    <w:rsid w:val="22BB4BBB"/>
    <w:rsid w:val="2AEB3417"/>
    <w:rsid w:val="31A15F24"/>
    <w:rsid w:val="324A1681"/>
    <w:rsid w:val="36FB1DF0"/>
    <w:rsid w:val="38972F83"/>
    <w:rsid w:val="395347B5"/>
    <w:rsid w:val="39A232A0"/>
    <w:rsid w:val="39E745AA"/>
    <w:rsid w:val="3A3872CF"/>
    <w:rsid w:val="3B5A6BBB"/>
    <w:rsid w:val="3D46772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401665"/>
    <w:rsid w:val="53D8014D"/>
    <w:rsid w:val="53FF4FA9"/>
    <w:rsid w:val="55E064E0"/>
    <w:rsid w:val="564C327B"/>
    <w:rsid w:val="572C6D10"/>
    <w:rsid w:val="587E2AE8"/>
    <w:rsid w:val="5DC34279"/>
    <w:rsid w:val="5FCD688E"/>
    <w:rsid w:val="5FF9BDAA"/>
    <w:rsid w:val="5FFE5333"/>
    <w:rsid w:val="608816D1"/>
    <w:rsid w:val="60EF4E7F"/>
    <w:rsid w:val="62E6236D"/>
    <w:rsid w:val="645D0CF1"/>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 w:val="FFBA0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List Paragraph1"/>
    <w:basedOn w:val="1"/>
    <w:qFormat/>
    <w:uiPriority w:val="99"/>
    <w:pPr>
      <w:ind w:firstLine="420" w:firstLineChars="200"/>
    </w:pPr>
    <w:rPr>
      <w:rFonts w:ascii="Times New Roman" w:hAnsi="Times New Roman"/>
      <w:szCs w:val="24"/>
    </w:rPr>
  </w:style>
  <w:style w:type="character" w:customStyle="1" w:styleId="15">
    <w:name w:val="font31"/>
    <w:basedOn w:val="10"/>
    <w:qFormat/>
    <w:uiPriority w:val="0"/>
    <w:rPr>
      <w:rFonts w:hint="eastAsia" w:ascii="方正仿宋_GBK" w:hAnsi="方正仿宋_GBK" w:eastAsia="方正仿宋_GBK" w:cs="方正仿宋_GBK"/>
      <w:color w:val="000000"/>
      <w:sz w:val="20"/>
      <w:szCs w:val="20"/>
      <w:u w:val="none"/>
      <w:vertAlign w:val="superscript"/>
    </w:rPr>
  </w:style>
  <w:style w:type="character" w:customStyle="1" w:styleId="16">
    <w:name w:val="font41"/>
    <w:basedOn w:val="10"/>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cqyj</cp:lastModifiedBy>
  <cp:lastPrinted>2022-05-12T16:46:00Z</cp:lastPrinted>
  <dcterms:modified xsi:type="dcterms:W3CDTF">2022-06-16T16:37:04Z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