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snapToGrid/>
        <w:spacing w:before="0" w:beforeLines="0" w:after="0" w:afterLines="0" w:line="540" w:lineRule="exact"/>
        <w:ind w:left="0"/>
        <w:textAlignment w:val="auto"/>
        <w:outlineLvl w:val="9"/>
        <w:rPr>
          <w:rFonts w:hint="default" w:ascii="Times New Roman" w:hAnsi="Times New Roman" w:cs="Times New Roman"/>
          <w:w w:val="100"/>
        </w:rPr>
      </w:pPr>
      <w:bookmarkStart w:id="0" w:name="_Hlk37239649"/>
      <w:bookmarkEnd w:id="0"/>
      <w:r>
        <w:rPr>
          <w:rFonts w:hint="default" w:ascii="Times New Roman" w:hAnsi="Times New Roman" w:cs="Times New Roman"/>
          <w:b w:val="0"/>
          <w:bCs w:val="0"/>
          <w:w w:val="100"/>
        </w:rPr>
        <w:pict>
          <v:shape id="_x0000_s2051" o:spid="_x0000_s2051" o:spt="136" type="#_x0000_t136" style="position:absolute;left:0pt;margin-left:78.1pt;margin-top:88.3pt;height:47.7pt;width:441.4pt;mso-position-horizontal-relative:page;mso-position-vertical-relative:page;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安全生产委员会办公室" style="font-family:方正小标宋_GBK;font-size:36pt;font-weight:bold;v-text-align:center;"/>
          </v:shape>
        </w:pict>
      </w:r>
      <w:r>
        <w:rPr>
          <w:rFonts w:hint="default" w:ascii="Times New Roman" w:hAnsi="Times New Roman" w:cs="Times New Roman"/>
          <w:b w:val="0"/>
          <w:bCs w:val="0"/>
          <w:w w:val="100"/>
        </w:rPr>
        <mc:AlternateContent>
          <mc:Choice Requires="wps">
            <w:drawing>
              <wp:anchor distT="0" distB="0" distL="114300" distR="114300" simplePos="0" relativeHeight="251660288" behindDoc="0" locked="0" layoutInCell="1" allowOverlap="1">
                <wp:simplePos x="0" y="0"/>
                <wp:positionH relativeFrom="page">
                  <wp:posOffset>728345</wp:posOffset>
                </wp:positionH>
                <wp:positionV relativeFrom="page">
                  <wp:posOffset>1931035</wp:posOffset>
                </wp:positionV>
                <wp:extent cx="6120130" cy="0"/>
                <wp:effectExtent l="0" t="38100" r="13970" b="3810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noFill/>
                        <a:ln w="76200" cap="flat" cmpd="thickThin">
                          <a:solidFill>
                            <a:srgbClr val="FF0000"/>
                          </a:solidFill>
                          <a:prstDash val="solid"/>
                          <a:miter/>
                        </a:ln>
                        <a:effectLst/>
                      </wps:spPr>
                      <wps:bodyPr vert="horz" wrap="square" lIns="91440" tIns="45720" rIns="91440" bIns="45720" anchor="t" anchorCtr="false" upright="true">
                        <a:noAutofit/>
                      </wps:bodyPr>
                    </wps:wsp>
                  </a:graphicData>
                </a:graphic>
              </wp:anchor>
            </w:drawing>
          </mc:Choice>
          <mc:Fallback>
            <w:pict>
              <v:line id="_x0000_s1026" o:spid="_x0000_s1026" o:spt="20" style="position:absolute;left:0pt;margin-left:57.35pt;margin-top:152.05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Vq/5FNcAAAAMAQAADwAAAAAAAAABACAAAAA4AAAAZHJzL2Rvd25yZXYueG1sUEsBAhQAFAAA&#10;AAgAh07iQAZjfPkTAgAA9AMAAA4AAAAAAAAAAQAgAAAAPAEAAGRycy9lMm9Eb2MueG1sUEsFBgAA&#10;AAAGAAYAWQEAAMEFAAAAAA==&#10;">
                <v:fill on="f" focussize="0,0"/>
                <v:stroke weight="6pt" color="#FF0000" linestyle="thickThin" joinstyle="miter"/>
                <v:imagedata o:title=""/>
                <o:lock v:ext="edit" aspectratio="f"/>
              </v:line>
            </w:pict>
          </mc:Fallback>
        </mc:AlternateContent>
      </w:r>
    </w:p>
    <w:p>
      <w:pPr>
        <w:keepNext w:val="0"/>
        <w:keepLines w:val="0"/>
        <w:pageBreakBefore w:val="0"/>
        <w:widowControl w:val="0"/>
        <w:kinsoku/>
        <w:wordWrap/>
        <w:overflowPunct w:val="0"/>
        <w:topLinePunct/>
        <w:autoSpaceDE/>
        <w:autoSpaceDN/>
        <w:bidi w:val="0"/>
        <w:adjustRightInd/>
        <w:snapToGrid/>
        <w:spacing w:before="0" w:beforeLines="0" w:after="0" w:afterLines="0" w:line="540" w:lineRule="exact"/>
        <w:ind w:left="0"/>
        <w:textAlignment w:val="auto"/>
        <w:outlineLvl w:val="9"/>
        <w:rPr>
          <w:rFonts w:hint="default" w:ascii="Times New Roman" w:hAnsi="Times New Roman" w:cs="Times New Roman"/>
          <w:w w:val="100"/>
        </w:rPr>
      </w:pPr>
    </w:p>
    <w:p>
      <w:pPr>
        <w:keepNext w:val="0"/>
        <w:keepLines w:val="0"/>
        <w:pageBreakBefore w:val="0"/>
        <w:widowControl w:val="0"/>
        <w:kinsoku/>
        <w:wordWrap/>
        <w:overflowPunct w:val="0"/>
        <w:topLinePunct/>
        <w:autoSpaceDE/>
        <w:autoSpaceDN/>
        <w:bidi w:val="0"/>
        <w:adjustRightInd/>
        <w:snapToGrid w:val="0"/>
        <w:spacing w:before="0" w:beforeLines="0" w:after="0" w:afterLines="0" w:line="540" w:lineRule="exact"/>
        <w:jc w:val="center"/>
        <w:textAlignment w:val="auto"/>
        <w:outlineLvl w:val="9"/>
        <w:rPr>
          <w:rStyle w:val="18"/>
          <w:rFonts w:hint="eastAsia" w:ascii="Times New Roman" w:hAnsi="Times New Roman" w:eastAsia="方正小标宋_GBK" w:cs="方正小标宋_GBK"/>
          <w:color w:val="000000" w:themeColor="text1"/>
          <w:w w:val="100"/>
          <w:sz w:val="44"/>
          <w:szCs w:val="44"/>
          <w:lang w:eastAsia="zh-CN"/>
          <w14:textFill>
            <w14:solidFill>
              <w14:schemeClr w14:val="tx1"/>
            </w14:solidFill>
          </w14:textFill>
        </w:rPr>
      </w:pPr>
    </w:p>
    <w:p>
      <w:pPr>
        <w:keepNext w:val="0"/>
        <w:keepLines w:val="0"/>
        <w:pageBreakBefore w:val="0"/>
        <w:widowControl w:val="0"/>
        <w:kinsoku/>
        <w:wordWrap/>
        <w:overflowPunct w:val="0"/>
        <w:topLinePunct/>
        <w:autoSpaceDE/>
        <w:autoSpaceDN/>
        <w:bidi w:val="0"/>
        <w:adjustRightInd/>
        <w:snapToGrid w:val="0"/>
        <w:spacing w:before="0" w:beforeLines="0" w:after="0" w:afterLines="0" w:line="540" w:lineRule="exact"/>
        <w:jc w:val="center"/>
        <w:textAlignment w:val="auto"/>
        <w:outlineLvl w:val="9"/>
        <w:rPr>
          <w:rStyle w:val="18"/>
          <w:rFonts w:hint="eastAsia" w:ascii="Times New Roman" w:hAnsi="Times New Roman" w:eastAsia="方正小标宋_GBK" w:cs="方正小标宋_GBK"/>
          <w:color w:val="000000" w:themeColor="text1"/>
          <w:w w:val="100"/>
          <w:sz w:val="44"/>
          <w:szCs w:val="44"/>
          <w:lang w:eastAsia="zh-CN"/>
          <w14:textFill>
            <w14:solidFill>
              <w14:schemeClr w14:val="tx1"/>
            </w14:solidFill>
          </w14:textFill>
        </w:rPr>
      </w:pPr>
      <w:r>
        <w:rPr>
          <w:rStyle w:val="18"/>
          <w:rFonts w:hint="eastAsia" w:ascii="Times New Roman" w:hAnsi="Times New Roman" w:eastAsia="方正小标宋_GBK" w:cs="方正小标宋_GBK"/>
          <w:color w:val="000000" w:themeColor="text1"/>
          <w:w w:val="100"/>
          <w:sz w:val="44"/>
          <w:szCs w:val="44"/>
          <w:lang w:eastAsia="zh-CN"/>
          <w14:textFill>
            <w14:solidFill>
              <w14:schemeClr w14:val="tx1"/>
            </w14:solidFill>
          </w14:textFill>
        </w:rPr>
        <w:t>重庆市安全生产委员会办公室</w:t>
      </w:r>
    </w:p>
    <w:p>
      <w:pPr>
        <w:keepNext w:val="0"/>
        <w:keepLines w:val="0"/>
        <w:pageBreakBefore w:val="0"/>
        <w:widowControl w:val="0"/>
        <w:kinsoku/>
        <w:wordWrap/>
        <w:overflowPunct w:val="0"/>
        <w:topLinePunct/>
        <w:autoSpaceDE/>
        <w:autoSpaceDN/>
        <w:bidi w:val="0"/>
        <w:adjustRightInd/>
        <w:snapToGrid w:val="0"/>
        <w:spacing w:before="0" w:beforeLines="0" w:after="0" w:afterLines="0" w:line="540" w:lineRule="exact"/>
        <w:jc w:val="center"/>
        <w:textAlignment w:val="auto"/>
        <w:rPr>
          <w:rStyle w:val="18"/>
          <w:rFonts w:hint="eastAsia" w:ascii="Times New Roman" w:hAnsi="Times New Roman" w:eastAsia="方正小标宋_GBK" w:cs="方正小标宋_GBK"/>
          <w:color w:val="000000" w:themeColor="text1"/>
          <w:w w:val="100"/>
          <w:sz w:val="44"/>
          <w:szCs w:val="44"/>
          <w:lang w:eastAsia="zh-CN"/>
          <w14:textFill>
            <w14:solidFill>
              <w14:schemeClr w14:val="tx1"/>
            </w14:solidFill>
          </w14:textFill>
        </w:rPr>
      </w:pPr>
      <w:r>
        <w:rPr>
          <w:rStyle w:val="18"/>
          <w:rFonts w:hint="eastAsia" w:ascii="Times New Roman" w:hAnsi="Times New Roman" w:eastAsia="方正小标宋_GBK" w:cs="方正小标宋_GBK"/>
          <w:color w:val="000000" w:themeColor="text1"/>
          <w:w w:val="100"/>
          <w:sz w:val="44"/>
          <w:szCs w:val="44"/>
          <w14:textFill>
            <w14:solidFill>
              <w14:schemeClr w14:val="tx1"/>
            </w14:solidFill>
          </w14:textFill>
        </w:rPr>
        <w:t>关于</w:t>
      </w:r>
      <w:r>
        <w:rPr>
          <w:rStyle w:val="18"/>
          <w:rFonts w:hint="eastAsia" w:ascii="Times New Roman" w:hAnsi="Times New Roman" w:eastAsia="方正小标宋_GBK" w:cs="方正小标宋_GBK"/>
          <w:color w:val="000000" w:themeColor="text1"/>
          <w:w w:val="100"/>
          <w:sz w:val="44"/>
          <w:szCs w:val="44"/>
          <w:lang w:val="en-US" w:eastAsia="zh-CN"/>
          <w14:textFill>
            <w14:solidFill>
              <w14:schemeClr w14:val="tx1"/>
            </w14:solidFill>
          </w14:textFill>
        </w:rPr>
        <w:t>征求《</w:t>
      </w:r>
      <w:r>
        <w:rPr>
          <w:rStyle w:val="18"/>
          <w:rFonts w:hint="eastAsia" w:ascii="Times New Roman" w:hAnsi="Times New Roman" w:eastAsia="方正小标宋_GBK" w:cs="方正小标宋_GBK"/>
          <w:color w:val="000000" w:themeColor="text1"/>
          <w:w w:val="100"/>
          <w:sz w:val="44"/>
          <w:szCs w:val="44"/>
          <w:lang w:eastAsia="zh-CN"/>
          <w14:textFill>
            <w14:solidFill>
              <w14:schemeClr w14:val="tx1"/>
            </w14:solidFill>
          </w14:textFill>
        </w:rPr>
        <w:t>重庆市安全生产委员会关于</w:t>
      </w:r>
      <w:r>
        <w:rPr>
          <w:rStyle w:val="18"/>
          <w:rFonts w:hint="eastAsia" w:ascii="Times New Roman" w:hAnsi="Times New Roman" w:eastAsia="方正小标宋_GBK" w:cs="方正小标宋_GBK"/>
          <w:color w:val="000000" w:themeColor="text1"/>
          <w:w w:val="100"/>
          <w:sz w:val="44"/>
          <w:szCs w:val="44"/>
          <w:highlight w:val="none"/>
          <w:lang w:val="en-US" w:eastAsia="zh-CN"/>
          <w14:textFill>
            <w14:solidFill>
              <w14:schemeClr w14:val="tx1"/>
            </w14:solidFill>
          </w14:textFill>
        </w:rPr>
        <w:t>〈</w:t>
      </w:r>
      <w:r>
        <w:rPr>
          <w:rStyle w:val="18"/>
          <w:rFonts w:hint="eastAsia" w:ascii="Times New Roman" w:hAnsi="Times New Roman" w:eastAsia="方正小标宋_GBK" w:cs="方正小标宋_GBK"/>
          <w:color w:val="000000" w:themeColor="text1"/>
          <w:w w:val="100"/>
          <w:sz w:val="44"/>
          <w:szCs w:val="44"/>
          <w:lang w:val="en-US" w:eastAsia="zh-CN"/>
          <w14:textFill>
            <w14:solidFill>
              <w14:schemeClr w14:val="tx1"/>
            </w14:solidFill>
          </w14:textFill>
        </w:rPr>
        <w:t>重庆市禁止、限制和控制危险化学品目录（第一批）〉</w:t>
      </w:r>
      <w:r>
        <w:rPr>
          <w:rStyle w:val="18"/>
          <w:rFonts w:hint="eastAsia" w:ascii="Times New Roman" w:hAnsi="Times New Roman" w:eastAsia="方正小标宋_GBK" w:cs="方正小标宋_GBK"/>
          <w:color w:val="000000" w:themeColor="text1"/>
          <w:w w:val="100"/>
          <w:sz w:val="44"/>
          <w:szCs w:val="44"/>
          <w:lang w:eastAsia="zh-CN"/>
          <w14:textFill>
            <w14:solidFill>
              <w14:schemeClr w14:val="tx1"/>
            </w14:solidFill>
          </w14:textFill>
        </w:rPr>
        <w:t>的</w:t>
      </w:r>
      <w:r>
        <w:rPr>
          <w:rStyle w:val="18"/>
          <w:rFonts w:hint="eastAsia" w:ascii="Times New Roman" w:hAnsi="Times New Roman" w:eastAsia="方正小标宋_GBK" w:cs="方正小标宋_GBK"/>
          <w:color w:val="000000" w:themeColor="text1"/>
          <w:w w:val="100"/>
          <w:sz w:val="44"/>
          <w:szCs w:val="44"/>
          <w:lang w:val="en-US" w:eastAsia="zh-CN"/>
          <w14:textFill>
            <w14:solidFill>
              <w14:schemeClr w14:val="tx1"/>
            </w14:solidFill>
          </w14:textFill>
        </w:rPr>
        <w:t>实施意见</w:t>
      </w:r>
      <w:r>
        <w:rPr>
          <w:rStyle w:val="18"/>
          <w:rFonts w:hint="eastAsia" w:ascii="Times New Roman" w:hAnsi="Times New Roman" w:eastAsia="方正小标宋_GBK" w:cs="方正小标宋_GBK"/>
          <w:color w:val="000000" w:themeColor="text1"/>
          <w:w w:val="100"/>
          <w:kern w:val="2"/>
          <w:sz w:val="44"/>
          <w:szCs w:val="44"/>
          <w:highlight w:val="none"/>
          <w:lang w:val="en-US" w:eastAsia="zh-CN" w:bidi="ar-SA"/>
          <w14:textFill>
            <w14:solidFill>
              <w14:schemeClr w14:val="tx1"/>
            </w14:solidFill>
          </w14:textFill>
        </w:rPr>
        <w:t>（征求意见稿）</w:t>
      </w:r>
      <w:r>
        <w:rPr>
          <w:rStyle w:val="18"/>
          <w:rFonts w:hint="eastAsia" w:ascii="Times New Roman" w:hAnsi="Times New Roman" w:eastAsia="方正小标宋_GBK" w:cs="方正小标宋_GBK"/>
          <w:color w:val="000000" w:themeColor="text1"/>
          <w:w w:val="100"/>
          <w:sz w:val="44"/>
          <w:szCs w:val="44"/>
          <w:lang w:val="en-US" w:eastAsia="zh-CN"/>
          <w14:textFill>
            <w14:solidFill>
              <w14:schemeClr w14:val="tx1"/>
            </w14:solidFill>
          </w14:textFill>
        </w:rPr>
        <w:t>》意见</w:t>
      </w:r>
      <w:r>
        <w:rPr>
          <w:rStyle w:val="18"/>
          <w:rFonts w:hint="eastAsia" w:ascii="Times New Roman" w:hAnsi="Times New Roman" w:eastAsia="方正小标宋_GBK" w:cs="方正小标宋_GBK"/>
          <w:color w:val="000000" w:themeColor="text1"/>
          <w:w w:val="100"/>
          <w:sz w:val="44"/>
          <w:szCs w:val="44"/>
          <w:lang w:eastAsia="zh-CN"/>
          <w14:textFill>
            <w14:solidFill>
              <w14:schemeClr w14:val="tx1"/>
            </w14:solidFill>
          </w14:textFill>
        </w:rPr>
        <w:t>的函</w:t>
      </w:r>
    </w:p>
    <w:p>
      <w:pPr>
        <w:keepNext w:val="0"/>
        <w:keepLines w:val="0"/>
        <w:pageBreakBefore w:val="0"/>
        <w:widowControl w:val="0"/>
        <w:kinsoku/>
        <w:wordWrap/>
        <w:overflowPunct w:val="0"/>
        <w:topLinePunct/>
        <w:autoSpaceDE/>
        <w:autoSpaceDN/>
        <w:bidi w:val="0"/>
        <w:adjustRightInd/>
        <w:snapToGrid/>
        <w:spacing w:before="0" w:beforeLines="0" w:after="0" w:afterLines="0" w:line="540" w:lineRule="exact"/>
        <w:ind w:firstLine="640" w:firstLineChars="200"/>
        <w:textAlignment w:val="auto"/>
        <w:outlineLvl w:val="9"/>
        <w:rPr>
          <w:rFonts w:ascii="Times New Roman" w:hAnsi="Times New Roman"/>
          <w:w w:val="100"/>
        </w:rPr>
      </w:pPr>
    </w:p>
    <w:p>
      <w:pPr>
        <w:keepNext w:val="0"/>
        <w:keepLines w:val="0"/>
        <w:pageBreakBefore w:val="0"/>
        <w:widowControl w:val="0"/>
        <w:kinsoku/>
        <w:wordWrap/>
        <w:overflowPunct w:val="0"/>
        <w:topLinePunct/>
        <w:autoSpaceDE/>
        <w:autoSpaceDN/>
        <w:bidi w:val="0"/>
        <w:adjustRightInd/>
        <w:snapToGrid/>
        <w:spacing w:before="0" w:beforeLines="0" w:after="0" w:afterLines="0" w:line="540" w:lineRule="exact"/>
        <w:ind w:left="0" w:leftChars="0" w:firstLine="0" w:firstLineChars="0"/>
        <w:jc w:val="both"/>
        <w:textAlignment w:val="auto"/>
        <w:outlineLvl w:val="9"/>
        <w:rPr>
          <w:rFonts w:hint="default" w:ascii="Times New Roman" w:hAnsi="Times New Roman" w:cs="方正仿宋_GBK"/>
          <w:color w:val="000000" w:themeColor="text1"/>
          <w:w w:val="100"/>
          <w:sz w:val="32"/>
          <w:szCs w:val="32"/>
          <w:highlight w:val="none"/>
          <w:lang w:val="en-US" w:eastAsia="zh-CN"/>
          <w14:textFill>
            <w14:solidFill>
              <w14:schemeClr w14:val="tx1"/>
            </w14:solidFill>
          </w14:textFill>
        </w:rPr>
      </w:pPr>
      <w:r>
        <w:rPr>
          <w:rFonts w:hint="default" w:ascii="Times New Roman" w:hAnsi="Times New Roman" w:cs="方正仿宋_GBK"/>
          <w:color w:val="000000" w:themeColor="text1"/>
          <w:w w:val="100"/>
          <w:sz w:val="32"/>
          <w:szCs w:val="32"/>
          <w:highlight w:val="none"/>
          <w:lang w:val="en-US" w:eastAsia="zh-CN"/>
          <w14:textFill>
            <w14:solidFill>
              <w14:schemeClr w14:val="tx1"/>
            </w14:solidFill>
          </w14:textFill>
        </w:rPr>
        <w:t>各区县</w:t>
      </w:r>
      <w:r>
        <w:rPr>
          <w:rFonts w:hint="default" w:ascii="Times New Roman" w:hAnsi="Times New Roman" w:cs="方正仿宋_GBK"/>
          <w:color w:val="000000" w:themeColor="text1"/>
          <w:w w:val="100"/>
          <w:sz w:val="32"/>
          <w:szCs w:val="32"/>
          <w:highlight w:val="none"/>
          <w:lang w:eastAsia="zh-CN"/>
          <w14:textFill>
            <w14:solidFill>
              <w14:schemeClr w14:val="tx1"/>
            </w14:solidFill>
          </w14:textFill>
        </w:rPr>
        <w:t>（自治县）</w:t>
      </w:r>
      <w:r>
        <w:rPr>
          <w:rFonts w:hint="default" w:ascii="Times New Roman" w:hAnsi="Times New Roman" w:cs="方正仿宋_GBK"/>
          <w:color w:val="000000" w:themeColor="text1"/>
          <w:w w:val="100"/>
          <w:sz w:val="32"/>
          <w:szCs w:val="32"/>
          <w:highlight w:val="none"/>
          <w:lang w:val="en-US" w:eastAsia="zh-CN"/>
          <w14:textFill>
            <w14:solidFill>
              <w14:schemeClr w14:val="tx1"/>
            </w14:solidFill>
          </w14:textFill>
        </w:rPr>
        <w:t>安委会，市安委会有关成员单位，有关单位：</w:t>
      </w:r>
    </w:p>
    <w:p>
      <w:pPr>
        <w:keepNext w:val="0"/>
        <w:keepLines w:val="0"/>
        <w:pageBreakBefore w:val="0"/>
        <w:widowControl w:val="0"/>
        <w:kinsoku/>
        <w:wordWrap/>
        <w:overflowPunct w:val="0"/>
        <w:topLinePunct/>
        <w:autoSpaceDE/>
        <w:autoSpaceDN/>
        <w:bidi w:val="0"/>
        <w:adjustRightInd/>
        <w:snapToGrid/>
        <w:spacing w:before="0" w:beforeLines="0" w:after="0" w:afterLines="0" w:line="540" w:lineRule="exact"/>
        <w:ind w:left="0" w:leftChars="0" w:firstLine="640" w:firstLineChars="200"/>
        <w:jc w:val="both"/>
        <w:textAlignment w:val="auto"/>
        <w:outlineLvl w:val="9"/>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pPr>
      <w:r>
        <w:rPr>
          <w:rFonts w:hint="default" w:ascii="Times New Roman" w:hAnsi="Times New Roman" w:cs="方正仿宋_GBK"/>
          <w:color w:val="000000" w:themeColor="text1"/>
          <w:w w:val="100"/>
          <w:sz w:val="32"/>
          <w:szCs w:val="32"/>
          <w:highlight w:val="none"/>
          <w:lang w:val="en-US" w:eastAsia="zh-CN"/>
          <w14:textFill>
            <w14:solidFill>
              <w14:schemeClr w14:val="tx1"/>
            </w14:solidFill>
          </w14:textFill>
        </w:rPr>
        <w:t>为贯彻落实《重庆市人民政府办公厅关于印发</w:t>
      </w:r>
      <w:r>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t>〈</w:t>
      </w:r>
      <w:r>
        <w:rPr>
          <w:rFonts w:hint="default" w:ascii="Times New Roman" w:hAnsi="Times New Roman" w:cs="方正仿宋_GBK"/>
          <w:color w:val="000000" w:themeColor="text1"/>
          <w:w w:val="100"/>
          <w:sz w:val="32"/>
          <w:szCs w:val="32"/>
          <w:highlight w:val="none"/>
          <w:lang w:val="en-US" w:eastAsia="zh-CN"/>
          <w14:textFill>
            <w14:solidFill>
              <w14:schemeClr w14:val="tx1"/>
            </w14:solidFill>
          </w14:textFill>
        </w:rPr>
        <w:t>重庆市禁止、限制和控制危险化学品目录（第一批）》</w:t>
      </w:r>
      <w:r>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t>〉</w:t>
      </w:r>
      <w:r>
        <w:rPr>
          <w:rFonts w:hint="default" w:ascii="Times New Roman" w:hAnsi="Times New Roman" w:cs="方正仿宋_GBK"/>
          <w:color w:val="000000" w:themeColor="text1"/>
          <w:w w:val="100"/>
          <w:sz w:val="32"/>
          <w:szCs w:val="32"/>
          <w:highlight w:val="none"/>
          <w:lang w:val="en-US" w:eastAsia="zh-CN"/>
          <w14:textFill>
            <w14:solidFill>
              <w14:schemeClr w14:val="tx1"/>
            </w14:solidFill>
          </w14:textFill>
        </w:rPr>
        <w:t>的通知》（渝府办发〔2024〕28号），市安委会办公室</w:t>
      </w:r>
      <w:r>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t>起草了《</w:t>
      </w:r>
      <w:r>
        <w:rPr>
          <w:rFonts w:hint="default" w:ascii="Times New Roman" w:hAnsi="Times New Roman" w:cs="方正仿宋_GBK"/>
          <w:color w:val="000000" w:themeColor="text1"/>
          <w:w w:val="100"/>
          <w:sz w:val="32"/>
          <w:szCs w:val="32"/>
          <w:highlight w:val="none"/>
          <w:lang w:val="en-US" w:eastAsia="zh-CN"/>
          <w14:textFill>
            <w14:solidFill>
              <w14:schemeClr w14:val="tx1"/>
            </w14:solidFill>
          </w14:textFill>
        </w:rPr>
        <w:t>重庆市安全生产委员会关于</w:t>
      </w:r>
      <w:r>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t>〈重庆市禁止、限制和控制危险化学品目录（第一批）〉</w:t>
      </w:r>
      <w:r>
        <w:rPr>
          <w:rFonts w:hint="default" w:ascii="Times New Roman" w:hAnsi="Times New Roman" w:cs="方正仿宋_GBK"/>
          <w:color w:val="000000" w:themeColor="text1"/>
          <w:w w:val="100"/>
          <w:sz w:val="32"/>
          <w:szCs w:val="32"/>
          <w:highlight w:val="none"/>
          <w:lang w:val="en-US" w:eastAsia="zh-CN"/>
          <w14:textFill>
            <w14:solidFill>
              <w14:schemeClr w14:val="tx1"/>
            </w14:solidFill>
          </w14:textFill>
        </w:rPr>
        <w:t>的</w:t>
      </w:r>
      <w:r>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t>实施意见（征求意见稿）》，</w:t>
      </w:r>
      <w:r>
        <w:rPr>
          <w:rFonts w:hint="default" w:ascii="Times New Roman" w:hAnsi="Times New Roman" w:cs="方正仿宋_GBK"/>
          <w:color w:val="000000" w:themeColor="text1"/>
          <w:w w:val="100"/>
          <w:sz w:val="32"/>
          <w:szCs w:val="32"/>
          <w:highlight w:val="none"/>
          <w:lang w:val="en-US" w:eastAsia="zh-CN"/>
          <w14:textFill>
            <w14:solidFill>
              <w14:schemeClr w14:val="tx1"/>
            </w14:solidFill>
          </w14:textFill>
        </w:rPr>
        <w:t>现</w:t>
      </w:r>
      <w:r>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t>公开征求意见。请</w:t>
      </w:r>
      <w:r>
        <w:rPr>
          <w:rFonts w:hint="default" w:ascii="Times New Roman" w:hAnsi="Times New Roman" w:cs="方正仿宋_GBK"/>
          <w:color w:val="000000" w:themeColor="text1"/>
          <w:w w:val="100"/>
          <w:sz w:val="32"/>
          <w:szCs w:val="32"/>
          <w:highlight w:val="none"/>
          <w:lang w:val="en-US" w:eastAsia="zh-CN"/>
          <w14:textFill>
            <w14:solidFill>
              <w14:schemeClr w14:val="tx1"/>
            </w14:solidFill>
          </w14:textFill>
        </w:rPr>
        <w:t>各单位</w:t>
      </w:r>
      <w:r>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t>于2024年5月2</w:t>
      </w:r>
      <w:r>
        <w:rPr>
          <w:rFonts w:hint="eastAsia" w:cs="方正仿宋_GBK"/>
          <w:color w:val="000000" w:themeColor="text1"/>
          <w:w w:val="100"/>
          <w:sz w:val="32"/>
          <w:szCs w:val="32"/>
          <w:highlight w:val="none"/>
          <w:lang w:val="en-US" w:eastAsia="zh-CN"/>
          <w14:textFill>
            <w14:solidFill>
              <w14:schemeClr w14:val="tx1"/>
            </w14:solidFill>
          </w14:textFill>
        </w:rPr>
        <w:t>7</w:t>
      </w:r>
      <w:bookmarkStart w:id="1" w:name="_GoBack"/>
      <w:bookmarkEnd w:id="1"/>
      <w:r>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t>日前通过电子邮件</w:t>
      </w:r>
      <w:r>
        <w:rPr>
          <w:rFonts w:hint="default" w:ascii="Times New Roman" w:hAnsi="Times New Roman" w:cs="方正仿宋_GBK"/>
          <w:color w:val="000000" w:themeColor="text1"/>
          <w:w w:val="100"/>
          <w:sz w:val="32"/>
          <w:szCs w:val="32"/>
          <w:highlight w:val="none"/>
          <w:lang w:val="en-US" w:eastAsia="zh-CN"/>
          <w14:textFill>
            <w14:solidFill>
              <w14:schemeClr w14:val="tx1"/>
            </w14:solidFill>
          </w14:textFill>
        </w:rPr>
        <w:t>（</w:t>
      </w:r>
      <w:r>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t>邮箱：</w:t>
      </w:r>
      <w:r>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fldChar w:fldCharType="begin"/>
      </w:r>
      <w:r>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instrText xml:space="preserve"> HYPERLINK "mailto:cqajjwhc@163.com" </w:instrText>
      </w:r>
      <w:r>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fldChar w:fldCharType="separate"/>
      </w:r>
      <w:r>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t>cqajjwhc@163.com</w:t>
      </w:r>
      <w:r>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fldChar w:fldCharType="end"/>
      </w:r>
      <w:r>
        <w:rPr>
          <w:rFonts w:hint="default" w:ascii="Times New Roman" w:hAnsi="Times New Roman" w:cs="方正仿宋_GBK"/>
          <w:color w:val="000000" w:themeColor="text1"/>
          <w:w w:val="100"/>
          <w:sz w:val="32"/>
          <w:szCs w:val="32"/>
          <w:highlight w:val="none"/>
          <w:lang w:val="en-US" w:eastAsia="zh-CN"/>
          <w14:textFill>
            <w14:solidFill>
              <w14:schemeClr w14:val="tx1"/>
            </w14:solidFill>
          </w14:textFill>
        </w:rPr>
        <w:t>）</w:t>
      </w:r>
      <w:r>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t>反馈意见</w:t>
      </w:r>
      <w:r>
        <w:rPr>
          <w:rFonts w:hint="default" w:ascii="Times New Roman" w:hAnsi="Times New Roman" w:cs="方正仿宋_GBK"/>
          <w:color w:val="000000" w:themeColor="text1"/>
          <w:w w:val="100"/>
          <w:sz w:val="32"/>
          <w:szCs w:val="32"/>
          <w:highlight w:val="none"/>
          <w:lang w:val="en-US" w:eastAsia="zh-CN"/>
          <w14:textFill>
            <w14:solidFill>
              <w14:schemeClr w14:val="tx1"/>
            </w14:solidFill>
          </w14:textFill>
        </w:rPr>
        <w:t>及</w:t>
      </w:r>
      <w:r>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t>建议，并注明</w:t>
      </w:r>
      <w:r>
        <w:rPr>
          <w:rFonts w:hint="default" w:ascii="Times New Roman" w:hAnsi="Times New Roman" w:cs="方正仿宋_GBK"/>
          <w:color w:val="000000" w:themeColor="text1"/>
          <w:w w:val="100"/>
          <w:sz w:val="32"/>
          <w:szCs w:val="32"/>
          <w:highlight w:val="none"/>
          <w:lang w:val="en-US" w:eastAsia="zh-CN"/>
          <w14:textFill>
            <w14:solidFill>
              <w14:schemeClr w14:val="tx1"/>
            </w14:solidFill>
          </w14:textFill>
        </w:rPr>
        <w:t>联系</w:t>
      </w:r>
      <w:r>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t>人及联系方式。</w:t>
      </w:r>
    </w:p>
    <w:p>
      <w:pPr>
        <w:keepNext w:val="0"/>
        <w:keepLines w:val="0"/>
        <w:pageBreakBefore w:val="0"/>
        <w:widowControl w:val="0"/>
        <w:kinsoku/>
        <w:wordWrap/>
        <w:overflowPunct w:val="0"/>
        <w:topLinePunct/>
        <w:autoSpaceDE/>
        <w:autoSpaceDN/>
        <w:bidi w:val="0"/>
        <w:adjustRightInd/>
        <w:snapToGrid/>
        <w:spacing w:before="0" w:beforeLines="0" w:after="0" w:afterLines="0" w:line="540" w:lineRule="exact"/>
        <w:ind w:left="0" w:leftChars="0" w:firstLine="640" w:firstLineChars="200"/>
        <w:jc w:val="both"/>
        <w:textAlignment w:val="auto"/>
        <w:outlineLvl w:val="9"/>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pPr>
    </w:p>
    <w:p>
      <w:pPr>
        <w:keepNext w:val="0"/>
        <w:keepLines w:val="0"/>
        <w:pageBreakBefore w:val="0"/>
        <w:widowControl w:val="0"/>
        <w:kinsoku/>
        <w:wordWrap/>
        <w:overflowPunct w:val="0"/>
        <w:topLinePunct/>
        <w:autoSpaceDE/>
        <w:autoSpaceDN/>
        <w:bidi w:val="0"/>
        <w:adjustRightInd/>
        <w:snapToGrid/>
        <w:spacing w:before="0" w:beforeLines="0" w:after="0" w:afterLines="0" w:line="540" w:lineRule="exact"/>
        <w:ind w:left="0" w:leftChars="0" w:firstLine="640" w:firstLineChars="200"/>
        <w:jc w:val="both"/>
        <w:textAlignment w:val="auto"/>
        <w:outlineLvl w:val="9"/>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pPr>
      <w:r>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t>附件：</w:t>
      </w:r>
      <w:r>
        <w:rPr>
          <w:rFonts w:hint="default" w:ascii="Times New Roman" w:hAnsi="Times New Roman" w:cs="方正仿宋_GBK"/>
          <w:color w:val="000000" w:themeColor="text1"/>
          <w:w w:val="100"/>
          <w:sz w:val="32"/>
          <w:szCs w:val="32"/>
          <w:highlight w:val="none"/>
          <w:lang w:val="en-US" w:eastAsia="zh-CN"/>
          <w14:textFill>
            <w14:solidFill>
              <w14:schemeClr w14:val="tx1"/>
            </w14:solidFill>
          </w14:textFill>
        </w:rPr>
        <w:t>重庆市安全生产委员会关于</w:t>
      </w:r>
      <w:r>
        <w:rPr>
          <w:rFonts w:hint="default" w:ascii="Times New Roman" w:hAnsi="Times New Roman" w:cs="方正仿宋_GBK"/>
          <w:color w:val="000000" w:themeColor="text1"/>
          <w:w w:val="100"/>
          <w:sz w:val="32"/>
          <w:szCs w:val="32"/>
          <w:highlight w:val="none"/>
          <w:lang w:eastAsia="zh-CN"/>
          <w14:textFill>
            <w14:solidFill>
              <w14:schemeClr w14:val="tx1"/>
            </w14:solidFill>
          </w14:textFill>
        </w:rPr>
        <w:t>《</w:t>
      </w:r>
      <w:r>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t>重庆市禁止、限制和控</w:t>
      </w:r>
    </w:p>
    <w:p>
      <w:pPr>
        <w:keepNext w:val="0"/>
        <w:keepLines w:val="0"/>
        <w:pageBreakBefore w:val="0"/>
        <w:widowControl w:val="0"/>
        <w:kinsoku/>
        <w:wordWrap/>
        <w:overflowPunct w:val="0"/>
        <w:topLinePunct/>
        <w:autoSpaceDE/>
        <w:autoSpaceDN/>
        <w:bidi w:val="0"/>
        <w:adjustRightInd/>
        <w:snapToGrid/>
        <w:spacing w:before="0" w:beforeLines="0" w:after="0" w:afterLines="0" w:line="540" w:lineRule="exact"/>
        <w:ind w:left="0" w:leftChars="0" w:firstLine="1600" w:firstLineChars="500"/>
        <w:jc w:val="both"/>
        <w:textAlignment w:val="auto"/>
        <w:outlineLvl w:val="9"/>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pPr>
      <w:r>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t>制危险化学品目录（第一批）</w:t>
      </w:r>
      <w:r>
        <w:rPr>
          <w:rFonts w:hint="default" w:ascii="Times New Roman" w:hAnsi="Times New Roman" w:cs="方正仿宋_GBK"/>
          <w:color w:val="000000" w:themeColor="text1"/>
          <w:w w:val="100"/>
          <w:sz w:val="32"/>
          <w:szCs w:val="32"/>
          <w:highlight w:val="none"/>
          <w:lang w:eastAsia="zh-CN"/>
          <w14:textFill>
            <w14:solidFill>
              <w14:schemeClr w14:val="tx1"/>
            </w14:solidFill>
          </w14:textFill>
        </w:rPr>
        <w:t>》</w:t>
      </w:r>
      <w:r>
        <w:rPr>
          <w:rFonts w:hint="default" w:ascii="Times New Roman" w:hAnsi="Times New Roman" w:cs="方正仿宋_GBK"/>
          <w:color w:val="000000" w:themeColor="text1"/>
          <w:w w:val="100"/>
          <w:sz w:val="32"/>
          <w:szCs w:val="32"/>
          <w:highlight w:val="none"/>
          <w:lang w:val="en-US" w:eastAsia="zh-CN"/>
          <w14:textFill>
            <w14:solidFill>
              <w14:schemeClr w14:val="tx1"/>
            </w14:solidFill>
          </w14:textFill>
        </w:rPr>
        <w:t>的</w:t>
      </w:r>
      <w:r>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t>实施意见（征求意</w:t>
      </w:r>
    </w:p>
    <w:p>
      <w:pPr>
        <w:keepNext w:val="0"/>
        <w:keepLines w:val="0"/>
        <w:pageBreakBefore w:val="0"/>
        <w:widowControl w:val="0"/>
        <w:kinsoku/>
        <w:wordWrap/>
        <w:overflowPunct w:val="0"/>
        <w:topLinePunct/>
        <w:autoSpaceDE/>
        <w:autoSpaceDN/>
        <w:bidi w:val="0"/>
        <w:adjustRightInd/>
        <w:snapToGrid/>
        <w:spacing w:before="0" w:beforeLines="0" w:after="0" w:afterLines="0" w:line="540" w:lineRule="exact"/>
        <w:ind w:left="0" w:leftChars="0" w:firstLine="1600" w:firstLineChars="500"/>
        <w:jc w:val="both"/>
        <w:textAlignment w:val="auto"/>
        <w:outlineLvl w:val="9"/>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pPr>
      <w:r>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t>见稿）</w:t>
      </w:r>
    </w:p>
    <w:p>
      <w:pPr>
        <w:keepNext w:val="0"/>
        <w:keepLines w:val="0"/>
        <w:pageBreakBefore w:val="0"/>
        <w:widowControl w:val="0"/>
        <w:kinsoku/>
        <w:wordWrap/>
        <w:overflowPunct w:val="0"/>
        <w:topLinePunct/>
        <w:autoSpaceDE/>
        <w:autoSpaceDN/>
        <w:bidi w:val="0"/>
        <w:adjustRightInd/>
        <w:snapToGrid/>
        <w:spacing w:before="0" w:beforeLines="0" w:after="0" w:afterLines="0" w:line="540" w:lineRule="exact"/>
        <w:ind w:left="0" w:leftChars="0" w:firstLine="640" w:firstLineChars="200"/>
        <w:jc w:val="both"/>
        <w:textAlignment w:val="auto"/>
        <w:outlineLvl w:val="9"/>
        <w:rPr>
          <w:rFonts w:hint="default" w:ascii="Times New Roman" w:hAnsi="Times New Roman" w:cs="方正仿宋_GBK"/>
          <w:color w:val="000000" w:themeColor="text1"/>
          <w:w w:val="100"/>
          <w:sz w:val="32"/>
          <w:szCs w:val="32"/>
          <w:highlight w:val="none"/>
          <w:lang w:eastAsia="zh-CN"/>
          <w14:textFill>
            <w14:solidFill>
              <w14:schemeClr w14:val="tx1"/>
            </w14:solidFill>
          </w14:textFill>
        </w:rPr>
      </w:pPr>
      <w:r>
        <w:rPr>
          <w:rFonts w:hint="default" w:ascii="Times New Roman" w:hAnsi="Times New Roman" w:cs="方正仿宋_GBK"/>
          <w:color w:val="000000" w:themeColor="text1"/>
          <w:w w:val="100"/>
          <w:sz w:val="32"/>
          <w:szCs w:val="32"/>
          <w:highlight w:val="none"/>
          <w:lang w:eastAsia="zh-CN"/>
          <w14:textFill>
            <w14:solidFill>
              <w14:schemeClr w14:val="tx1"/>
            </w14:solidFill>
          </w14:textFill>
        </w:rPr>
        <w:t xml:space="preserve">                   </w:t>
      </w:r>
    </w:p>
    <w:p>
      <w:pPr>
        <w:keepNext w:val="0"/>
        <w:keepLines w:val="0"/>
        <w:pageBreakBefore w:val="0"/>
        <w:widowControl w:val="0"/>
        <w:kinsoku/>
        <w:wordWrap/>
        <w:overflowPunct w:val="0"/>
        <w:topLinePunct/>
        <w:autoSpaceDE/>
        <w:autoSpaceDN/>
        <w:bidi w:val="0"/>
        <w:adjustRightInd/>
        <w:snapToGrid/>
        <w:spacing w:before="0" w:beforeLines="0" w:after="0" w:afterLines="0" w:line="540" w:lineRule="exact"/>
        <w:ind w:firstLine="2880" w:firstLineChars="900"/>
        <w:jc w:val="both"/>
        <w:textAlignment w:val="auto"/>
        <w:outlineLvl w:val="9"/>
        <w:rPr>
          <w:rFonts w:hint="default" w:ascii="Times New Roman" w:hAnsi="Times New Roman" w:cs="方正仿宋_GBK"/>
          <w:color w:val="000000" w:themeColor="text1"/>
          <w:w w:val="100"/>
          <w:sz w:val="32"/>
          <w:szCs w:val="32"/>
          <w:highlight w:val="none"/>
          <w:lang w:eastAsia="zh-CN"/>
          <w14:textFill>
            <w14:solidFill>
              <w14:schemeClr w14:val="tx1"/>
            </w14:solidFill>
          </w14:textFill>
        </w:rPr>
      </w:pPr>
      <w:r>
        <w:rPr>
          <w:rFonts w:hint="default" w:ascii="Times New Roman" w:hAnsi="Times New Roman" w:cs="方正仿宋_GBK"/>
          <w:color w:val="000000" w:themeColor="text1"/>
          <w:w w:val="100"/>
          <w:sz w:val="32"/>
          <w:szCs w:val="32"/>
          <w:highlight w:val="none"/>
          <w:lang w:eastAsia="zh-CN"/>
          <w14:textFill>
            <w14:solidFill>
              <w14:schemeClr w14:val="tx1"/>
            </w14:solidFill>
          </w14:textFill>
        </w:rPr>
        <w:t xml:space="preserve">    </w:t>
      </w:r>
      <w:r>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t xml:space="preserve">     重庆市</w:t>
      </w:r>
      <w:r>
        <w:rPr>
          <w:rFonts w:hint="default" w:ascii="Times New Roman" w:hAnsi="Times New Roman" w:cs="方正仿宋_GBK"/>
          <w:color w:val="000000" w:themeColor="text1"/>
          <w:w w:val="100"/>
          <w:sz w:val="32"/>
          <w:szCs w:val="32"/>
          <w:highlight w:val="none"/>
          <w:lang w:eastAsia="zh-CN"/>
          <w14:textFill>
            <w14:solidFill>
              <w14:schemeClr w14:val="tx1"/>
            </w14:solidFill>
          </w14:textFill>
        </w:rPr>
        <w:t>安全生产委员会办公室</w:t>
      </w:r>
    </w:p>
    <w:p>
      <w:pPr>
        <w:keepNext w:val="0"/>
        <w:keepLines w:val="0"/>
        <w:pageBreakBefore w:val="0"/>
        <w:widowControl w:val="0"/>
        <w:kinsoku/>
        <w:wordWrap/>
        <w:overflowPunct w:val="0"/>
        <w:topLinePunct/>
        <w:autoSpaceDE/>
        <w:autoSpaceDN/>
        <w:bidi w:val="0"/>
        <w:adjustRightInd/>
        <w:snapToGrid/>
        <w:spacing w:before="0" w:beforeLines="0" w:after="0" w:afterLines="0" w:line="540" w:lineRule="exact"/>
        <w:ind w:right="1280" w:rightChars="400" w:firstLine="0" w:firstLineChars="0"/>
        <w:jc w:val="right"/>
        <w:textAlignment w:val="auto"/>
        <w:outlineLvl w:val="9"/>
        <w:rPr>
          <w:rFonts w:hint="default" w:ascii="Times New Roman" w:hAnsi="Times New Roman" w:cs="方正仿宋_GBK"/>
          <w:color w:val="000000" w:themeColor="text1"/>
          <w:w w:val="100"/>
          <w:sz w:val="32"/>
          <w:szCs w:val="32"/>
          <w:highlight w:val="none"/>
          <w:lang w:val="en-US" w:eastAsia="zh-CN"/>
          <w14:textFill>
            <w14:solidFill>
              <w14:schemeClr w14:val="tx1"/>
            </w14:solidFill>
          </w14:textFill>
        </w:rPr>
      </w:pPr>
      <w:r>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t>2024年5月2</w:t>
      </w:r>
      <w:r>
        <w:rPr>
          <w:rFonts w:hint="eastAsia" w:cs="方正仿宋_GBK"/>
          <w:color w:val="000000" w:themeColor="text1"/>
          <w:w w:val="100"/>
          <w:sz w:val="32"/>
          <w:szCs w:val="32"/>
          <w:highlight w:val="none"/>
          <w:lang w:val="en-US" w:eastAsia="zh-CN"/>
          <w14:textFill>
            <w14:solidFill>
              <w14:schemeClr w14:val="tx1"/>
            </w14:solidFill>
          </w14:textFill>
        </w:rPr>
        <w:t>1</w:t>
      </w:r>
      <w:r>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t>日</w:t>
      </w:r>
    </w:p>
    <w:p>
      <w:pPr>
        <w:keepNext w:val="0"/>
        <w:keepLines w:val="0"/>
        <w:pageBreakBefore w:val="0"/>
        <w:widowControl w:val="0"/>
        <w:kinsoku/>
        <w:wordWrap/>
        <w:overflowPunct w:val="0"/>
        <w:topLinePunct/>
        <w:autoSpaceDE/>
        <w:autoSpaceDN/>
        <w:bidi w:val="0"/>
        <w:adjustRightInd/>
        <w:snapToGrid/>
        <w:spacing w:before="0" w:beforeLines="0" w:after="0" w:afterLines="0" w:line="540" w:lineRule="exact"/>
        <w:ind w:firstLine="640" w:firstLineChars="200"/>
        <w:jc w:val="both"/>
        <w:textAlignment w:val="auto"/>
        <w:outlineLvl w:val="9"/>
        <w:rPr>
          <w:rFonts w:hint="eastAsia" w:ascii="Times New Roman" w:hAnsi="Times New Roman" w:eastAsia="方正黑体_GBK" w:cs="方正黑体_GBK"/>
          <w:b w:val="0"/>
          <w:bCs w:val="0"/>
          <w:snapToGrid/>
          <w:color w:val="auto"/>
          <w:w w:val="100"/>
          <w:kern w:val="0"/>
          <w:sz w:val="32"/>
          <w:szCs w:val="32"/>
          <w:highlight w:val="none"/>
          <w:lang w:val="en-US" w:eastAsia="zh-CN" w:bidi="ar"/>
        </w:rPr>
      </w:pPr>
      <w:r>
        <w:rPr>
          <w:rFonts w:hint="default" w:ascii="Times New Roman" w:hAnsi="Times New Roman" w:cs="方正仿宋_GBK"/>
          <w:color w:val="000000" w:themeColor="text1"/>
          <w:w w:val="100"/>
          <w:sz w:val="32"/>
          <w:szCs w:val="32"/>
          <w:highlight w:val="none"/>
          <w:lang w:val="en-US" w:eastAsia="zh-CN"/>
          <w14:textFill>
            <w14:solidFill>
              <w14:schemeClr w14:val="tx1"/>
            </w14:solidFill>
          </w14:textFill>
        </w:rPr>
        <w:t>（</w:t>
      </w:r>
      <w:r>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t>联系人：徐玲，张圣菊</w:t>
      </w:r>
      <w:r>
        <w:rPr>
          <w:rFonts w:hint="default" w:ascii="Times New Roman" w:hAnsi="Times New Roman" w:cs="方正仿宋_GBK"/>
          <w:color w:val="000000" w:themeColor="text1"/>
          <w:w w:val="100"/>
          <w:sz w:val="32"/>
          <w:szCs w:val="32"/>
          <w:highlight w:val="none"/>
          <w:lang w:val="en-US" w:eastAsia="zh-CN"/>
          <w14:textFill>
            <w14:solidFill>
              <w14:schemeClr w14:val="tx1"/>
            </w14:solidFill>
          </w14:textFill>
        </w:rPr>
        <w:t>；</w:t>
      </w:r>
      <w:r>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t>联系电话：023-67522060</w:t>
      </w:r>
      <w:r>
        <w:rPr>
          <w:rFonts w:hint="default" w:ascii="Times New Roman" w:hAnsi="Times New Roman" w:cs="方正仿宋_GBK"/>
          <w:color w:val="000000" w:themeColor="text1"/>
          <w:w w:val="100"/>
          <w:sz w:val="32"/>
          <w:szCs w:val="32"/>
          <w:highlight w:val="none"/>
          <w:lang w:val="en-US" w:eastAsia="zh-CN"/>
          <w14:textFill>
            <w14:solidFill>
              <w14:schemeClr w14:val="tx1"/>
            </w14:solidFill>
          </w14:textFill>
        </w:rPr>
        <w:t>）</w:t>
      </w:r>
    </w:p>
    <w:p>
      <w:pPr>
        <w:pStyle w:val="6"/>
        <w:keepNext w:val="0"/>
        <w:keepLines w:val="0"/>
        <w:pageBreakBefore w:val="0"/>
        <w:widowControl w:val="0"/>
        <w:kinsoku/>
        <w:wordWrap/>
        <w:overflowPunct w:val="0"/>
        <w:topLinePunct/>
        <w:autoSpaceDE/>
        <w:autoSpaceDN/>
        <w:bidi w:val="0"/>
        <w:adjustRightInd/>
        <w:spacing w:before="0" w:beforeLines="0" w:after="0" w:afterLines="0" w:line="594" w:lineRule="exact"/>
        <w:ind w:firstLine="0" w:firstLineChars="0"/>
        <w:jc w:val="both"/>
        <w:rPr>
          <w:rFonts w:hint="eastAsia" w:ascii="Times New Roman" w:hAnsi="Times New Roman" w:eastAsia="方正黑体_GBK" w:cs="方正黑体_GBK"/>
          <w:b w:val="0"/>
          <w:bCs w:val="0"/>
          <w:snapToGrid/>
          <w:color w:val="auto"/>
          <w:w w:val="100"/>
          <w:kern w:val="0"/>
          <w:sz w:val="32"/>
          <w:szCs w:val="32"/>
          <w:highlight w:val="none"/>
          <w:lang w:val="en-US" w:eastAsia="zh-CN" w:bidi="ar"/>
        </w:rPr>
      </w:pPr>
      <w:r>
        <w:rPr>
          <w:rFonts w:hint="eastAsia" w:ascii="Times New Roman" w:hAnsi="Times New Roman" w:eastAsia="方正黑体_GBK" w:cs="方正黑体_GBK"/>
          <w:b w:val="0"/>
          <w:bCs w:val="0"/>
          <w:snapToGrid/>
          <w:color w:val="auto"/>
          <w:w w:val="100"/>
          <w:kern w:val="0"/>
          <w:sz w:val="32"/>
          <w:szCs w:val="32"/>
          <w:highlight w:val="none"/>
          <w:lang w:val="en-US" w:eastAsia="zh-CN" w:bidi="ar"/>
        </w:rPr>
        <w:br w:type="page"/>
      </w:r>
    </w:p>
    <w:p>
      <w:pPr>
        <w:keepNext w:val="0"/>
        <w:keepLines w:val="0"/>
        <w:pageBreakBefore w:val="0"/>
        <w:widowControl w:val="0"/>
        <w:kinsoku/>
        <w:wordWrap/>
        <w:overflowPunct w:val="0"/>
        <w:topLinePunct/>
        <w:autoSpaceDE/>
        <w:autoSpaceDN/>
        <w:bidi w:val="0"/>
        <w:adjustRightInd/>
        <w:snapToGrid/>
        <w:spacing w:before="0" w:beforeLines="0" w:after="0" w:afterLines="0" w:line="594" w:lineRule="exact"/>
        <w:ind w:left="0" w:leftChars="0" w:firstLine="0" w:firstLineChars="0"/>
        <w:jc w:val="both"/>
        <w:textAlignment w:val="auto"/>
        <w:outlineLvl w:val="9"/>
        <w:rPr>
          <w:rFonts w:hint="eastAsia" w:ascii="Times New Roman" w:hAnsi="Times New Roman" w:eastAsia="方正黑体_GBK" w:cs="方正黑体_GBK"/>
          <w:b w:val="0"/>
          <w:bCs w:val="0"/>
          <w:snapToGrid/>
          <w:color w:val="000000"/>
          <w:w w:val="100"/>
          <w:kern w:val="0"/>
          <w:sz w:val="32"/>
          <w:szCs w:val="32"/>
          <w:highlight w:val="none"/>
          <w:lang w:val="en-US" w:eastAsia="zh-CN" w:bidi="ar"/>
        </w:rPr>
      </w:pPr>
      <w:r>
        <w:rPr>
          <w:rFonts w:hint="eastAsia" w:ascii="Times New Roman" w:hAnsi="Times New Roman" w:eastAsia="方正黑体_GBK" w:cs="方正黑体_GBK"/>
          <w:b w:val="0"/>
          <w:bCs w:val="0"/>
          <w:snapToGrid/>
          <w:color w:val="000000"/>
          <w:w w:val="100"/>
          <w:kern w:val="0"/>
          <w:sz w:val="32"/>
          <w:szCs w:val="32"/>
          <w:highlight w:val="none"/>
          <w:lang w:val="en-US" w:eastAsia="zh-CN" w:bidi="ar"/>
        </w:rPr>
        <w:t>附件</w:t>
      </w:r>
    </w:p>
    <w:p>
      <w:pPr>
        <w:keepNext w:val="0"/>
        <w:keepLines w:val="0"/>
        <w:pageBreakBefore w:val="0"/>
        <w:widowControl w:val="0"/>
        <w:kinsoku/>
        <w:wordWrap/>
        <w:overflowPunct w:val="0"/>
        <w:topLinePunct/>
        <w:autoSpaceDE/>
        <w:autoSpaceDN/>
        <w:bidi w:val="0"/>
        <w:adjustRightInd/>
        <w:snapToGrid/>
        <w:spacing w:before="0" w:beforeLines="0" w:after="0" w:afterLines="0" w:line="594" w:lineRule="exact"/>
        <w:ind w:left="0" w:leftChars="0" w:firstLine="640" w:firstLineChars="200"/>
        <w:jc w:val="both"/>
        <w:textAlignment w:val="auto"/>
        <w:outlineLvl w:val="9"/>
        <w:rPr>
          <w:rFonts w:hint="eastAsia" w:ascii="Times New Roman" w:hAnsi="Times New Roman" w:eastAsia="方正黑体_GBK" w:cs="方正黑体_GBK"/>
          <w:b w:val="0"/>
          <w:bCs w:val="0"/>
          <w:snapToGrid/>
          <w:color w:val="000000"/>
          <w:w w:val="100"/>
          <w:kern w:val="0"/>
          <w:sz w:val="32"/>
          <w:szCs w:val="32"/>
          <w:highlight w:val="none"/>
          <w:lang w:val="en-US" w:eastAsia="zh-CN" w:bidi="ar"/>
        </w:rPr>
      </w:pPr>
    </w:p>
    <w:p>
      <w:pPr>
        <w:keepNext w:val="0"/>
        <w:keepLines w:val="0"/>
        <w:pageBreakBefore w:val="0"/>
        <w:widowControl w:val="0"/>
        <w:kinsoku/>
        <w:wordWrap/>
        <w:overflowPunct w:val="0"/>
        <w:topLinePunct/>
        <w:autoSpaceDE/>
        <w:autoSpaceDN/>
        <w:bidi w:val="0"/>
        <w:adjustRightInd/>
        <w:snapToGrid w:val="0"/>
        <w:spacing w:before="0" w:beforeLines="0" w:after="0" w:afterLines="0" w:line="594" w:lineRule="exact"/>
        <w:ind w:left="0" w:leftChars="0" w:firstLine="0" w:firstLineChars="0"/>
        <w:jc w:val="center"/>
        <w:textAlignment w:val="auto"/>
        <w:outlineLvl w:val="9"/>
        <w:rPr>
          <w:rFonts w:hint="eastAsia" w:ascii="Times New Roman" w:hAnsi="Times New Roman" w:eastAsia="方正小标宋_GBK" w:cs="方正小标宋_GBK"/>
          <w:snapToGrid/>
          <w:color w:val="000000"/>
          <w:w w:val="100"/>
          <w:kern w:val="2"/>
          <w:sz w:val="44"/>
          <w:szCs w:val="44"/>
          <w:highlight w:val="none"/>
          <w:lang w:val="en-US" w:eastAsia="zh-CN" w:bidi="ar-SA"/>
        </w:rPr>
      </w:pPr>
      <w:r>
        <w:rPr>
          <w:rFonts w:hint="eastAsia" w:ascii="Times New Roman" w:hAnsi="Times New Roman" w:eastAsia="方正小标宋_GBK" w:cs="方正小标宋_GBK"/>
          <w:b w:val="0"/>
          <w:bCs w:val="0"/>
          <w:snapToGrid/>
          <w:color w:val="000000"/>
          <w:w w:val="100"/>
          <w:kern w:val="0"/>
          <w:sz w:val="44"/>
          <w:szCs w:val="44"/>
          <w:highlight w:val="none"/>
          <w:lang w:val="en-US" w:eastAsia="zh-CN" w:bidi="ar"/>
        </w:rPr>
        <w:t>《</w:t>
      </w:r>
      <w:r>
        <w:rPr>
          <w:rFonts w:hint="eastAsia" w:ascii="Times New Roman" w:hAnsi="Times New Roman" w:eastAsia="方正小标宋_GBK" w:cs="方正小标宋_GBK"/>
          <w:snapToGrid/>
          <w:color w:val="000000"/>
          <w:w w:val="100"/>
          <w:kern w:val="2"/>
          <w:sz w:val="44"/>
          <w:szCs w:val="44"/>
          <w:highlight w:val="none"/>
          <w:lang w:val="en-US" w:eastAsia="zh-CN" w:bidi="ar-SA"/>
        </w:rPr>
        <w:t>重庆市禁止、限制和控制危险化学品目录</w:t>
      </w:r>
    </w:p>
    <w:p>
      <w:pPr>
        <w:keepNext w:val="0"/>
        <w:keepLines w:val="0"/>
        <w:pageBreakBefore w:val="0"/>
        <w:widowControl w:val="0"/>
        <w:kinsoku/>
        <w:wordWrap/>
        <w:overflowPunct w:val="0"/>
        <w:topLinePunct/>
        <w:autoSpaceDE/>
        <w:autoSpaceDN/>
        <w:bidi w:val="0"/>
        <w:adjustRightInd/>
        <w:snapToGrid w:val="0"/>
        <w:spacing w:before="0" w:beforeLines="0" w:after="0" w:afterLines="0" w:line="594" w:lineRule="exact"/>
        <w:ind w:left="0" w:leftChars="0" w:firstLine="0" w:firstLineChars="0"/>
        <w:jc w:val="center"/>
        <w:textAlignment w:val="auto"/>
        <w:outlineLvl w:val="9"/>
        <w:rPr>
          <w:rFonts w:hint="eastAsia" w:ascii="Times New Roman" w:hAnsi="Times New Roman" w:eastAsia="方正小标宋_GBK" w:cs="方正小标宋_GBK"/>
          <w:snapToGrid/>
          <w:color w:val="000000"/>
          <w:w w:val="100"/>
          <w:kern w:val="2"/>
          <w:sz w:val="44"/>
          <w:szCs w:val="44"/>
          <w:highlight w:val="none"/>
          <w:lang w:val="en-US" w:eastAsia="zh-CN" w:bidi="ar-SA"/>
        </w:rPr>
      </w:pPr>
      <w:r>
        <w:rPr>
          <w:rFonts w:hint="eastAsia" w:ascii="Times New Roman" w:hAnsi="Times New Roman" w:eastAsia="方正小标宋_GBK" w:cs="方正小标宋_GBK"/>
          <w:snapToGrid/>
          <w:color w:val="000000"/>
          <w:w w:val="100"/>
          <w:kern w:val="2"/>
          <w:sz w:val="44"/>
          <w:szCs w:val="44"/>
          <w:highlight w:val="none"/>
          <w:lang w:val="en-US" w:eastAsia="zh-CN" w:bidi="ar-SA"/>
        </w:rPr>
        <w:t>（第一批）</w:t>
      </w:r>
      <w:r>
        <w:rPr>
          <w:rFonts w:hint="eastAsia" w:ascii="Times New Roman" w:hAnsi="Times New Roman" w:eastAsia="方正小标宋_GBK" w:cs="方正小标宋_GBK"/>
          <w:b w:val="0"/>
          <w:bCs w:val="0"/>
          <w:snapToGrid/>
          <w:color w:val="000000"/>
          <w:w w:val="100"/>
          <w:kern w:val="0"/>
          <w:sz w:val="44"/>
          <w:szCs w:val="44"/>
          <w:highlight w:val="none"/>
          <w:lang w:val="en-US" w:eastAsia="zh-CN" w:bidi="ar"/>
        </w:rPr>
        <w:t>》的</w:t>
      </w:r>
      <w:r>
        <w:rPr>
          <w:rFonts w:hint="eastAsia" w:ascii="Times New Roman" w:hAnsi="Times New Roman" w:eastAsia="方正小标宋_GBK" w:cs="方正小标宋_GBK"/>
          <w:snapToGrid/>
          <w:color w:val="000000"/>
          <w:w w:val="100"/>
          <w:kern w:val="2"/>
          <w:sz w:val="44"/>
          <w:szCs w:val="44"/>
          <w:highlight w:val="none"/>
          <w:lang w:val="en-US" w:eastAsia="zh-CN" w:bidi="ar-SA"/>
        </w:rPr>
        <w:t>实施意见</w:t>
      </w:r>
    </w:p>
    <w:p>
      <w:pPr>
        <w:keepNext w:val="0"/>
        <w:keepLines w:val="0"/>
        <w:pageBreakBefore w:val="0"/>
        <w:widowControl w:val="0"/>
        <w:kinsoku/>
        <w:wordWrap/>
        <w:overflowPunct w:val="0"/>
        <w:topLinePunct/>
        <w:autoSpaceDE/>
        <w:autoSpaceDN/>
        <w:bidi w:val="0"/>
        <w:adjustRightInd/>
        <w:snapToGrid w:val="0"/>
        <w:spacing w:before="0" w:beforeLines="0" w:after="0" w:afterLines="0" w:line="594" w:lineRule="exact"/>
        <w:ind w:left="0" w:leftChars="0" w:firstLine="0" w:firstLineChars="0"/>
        <w:jc w:val="center"/>
        <w:textAlignment w:val="auto"/>
        <w:outlineLvl w:val="9"/>
        <w:rPr>
          <w:rFonts w:hint="eastAsia" w:ascii="Times New Roman" w:hAnsi="Times New Roman" w:eastAsia="方正小标宋_GBK" w:cs="方正小标宋_GBK"/>
          <w:snapToGrid w:val="0"/>
          <w:color w:val="000000"/>
          <w:w w:val="100"/>
          <w:kern w:val="2"/>
          <w:sz w:val="44"/>
          <w:szCs w:val="44"/>
          <w:highlight w:val="none"/>
          <w:lang w:val="en-US" w:eastAsia="zh-CN" w:bidi="ar-SA"/>
        </w:rPr>
      </w:pPr>
      <w:r>
        <w:rPr>
          <w:rFonts w:hint="eastAsia" w:ascii="Times New Roman" w:hAnsi="Times New Roman" w:eastAsia="方正小标宋_GBK" w:cs="方正小标宋_GBK"/>
          <w:snapToGrid w:val="0"/>
          <w:color w:val="000000"/>
          <w:w w:val="100"/>
          <w:kern w:val="2"/>
          <w:sz w:val="44"/>
          <w:szCs w:val="44"/>
          <w:highlight w:val="none"/>
          <w:lang w:val="en-US" w:eastAsia="zh-CN" w:bidi="ar-SA"/>
        </w:rPr>
        <w:t>（征求意见稿）</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880" w:firstLineChars="200"/>
        <w:jc w:val="both"/>
        <w:textAlignment w:val="center"/>
        <w:rPr>
          <w:rFonts w:hint="eastAsia" w:ascii="Times New Roman" w:hAnsi="Times New Roman" w:eastAsia="方正小标宋_GBK" w:cs="方正小标宋_GBK"/>
          <w:snapToGrid w:val="0"/>
          <w:color w:val="000000"/>
          <w:w w:val="100"/>
          <w:kern w:val="2"/>
          <w:sz w:val="44"/>
          <w:szCs w:val="44"/>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eastAsia" w:ascii="Times New Roman" w:hAnsi="Times New Roman" w:eastAsia="方正仿宋_GBK" w:cs="方正仿宋_GBK"/>
          <w:snapToGrid w:val="0"/>
          <w:color w:val="000000"/>
          <w:w w:val="100"/>
          <w:sz w:val="32"/>
          <w:szCs w:val="32"/>
          <w:highlight w:val="none"/>
          <w:lang w:val="en-US" w:eastAsia="en-US" w:bidi="ar-SA"/>
        </w:rPr>
      </w:pPr>
      <w:r>
        <w:rPr>
          <w:rFonts w:hint="eastAsia" w:ascii="Times New Roman" w:hAnsi="Times New Roman" w:eastAsia="方正仿宋_GBK" w:cs="方正仿宋_GBK"/>
          <w:snapToGrid w:val="0"/>
          <w:color w:val="000000"/>
          <w:w w:val="100"/>
          <w:sz w:val="32"/>
          <w:szCs w:val="32"/>
          <w:highlight w:val="none"/>
          <w:lang w:val="en-US" w:eastAsia="en-US" w:bidi="ar-SA"/>
        </w:rPr>
        <w:t>《重庆市禁止、限制和控制危险化学品目录（第一批）》</w:t>
      </w:r>
      <w:r>
        <w:rPr>
          <w:rFonts w:hint="eastAsia" w:ascii="Times New Roman" w:hAnsi="Times New Roman" w:eastAsia="方正仿宋_GBK" w:cs="方正仿宋_GBK"/>
          <w:snapToGrid w:val="0"/>
          <w:color w:val="000000"/>
          <w:w w:val="100"/>
          <w:sz w:val="32"/>
          <w:szCs w:val="32"/>
          <w:highlight w:val="none"/>
          <w:lang w:val="en-US" w:eastAsia="zh-CN" w:bidi="ar-SA"/>
        </w:rPr>
        <w:t>（以下简称《目录》）</w:t>
      </w:r>
      <w:r>
        <w:rPr>
          <w:rFonts w:hint="eastAsia" w:ascii="Times New Roman" w:hAnsi="Times New Roman" w:eastAsia="方正仿宋_GBK" w:cs="方正仿宋_GBK"/>
          <w:snapToGrid w:val="0"/>
          <w:color w:val="000000"/>
          <w:w w:val="100"/>
          <w:sz w:val="32"/>
          <w:szCs w:val="32"/>
          <w:highlight w:val="none"/>
          <w:lang w:val="en-US" w:eastAsia="en-US" w:bidi="ar-SA"/>
        </w:rPr>
        <w:t>的实施意见</w:t>
      </w:r>
      <w:r>
        <w:rPr>
          <w:rFonts w:hint="eastAsia" w:ascii="Times New Roman" w:hAnsi="Times New Roman" w:eastAsia="方正仿宋_GBK" w:cs="方正仿宋_GBK"/>
          <w:snapToGrid w:val="0"/>
          <w:color w:val="000000"/>
          <w:w w:val="100"/>
          <w:sz w:val="32"/>
          <w:szCs w:val="32"/>
          <w:highlight w:val="none"/>
          <w:lang w:val="en-US" w:eastAsia="zh-CN" w:bidi="ar-SA"/>
        </w:rPr>
        <w:t>（征求意见稿），</w:t>
      </w:r>
      <w:r>
        <w:rPr>
          <w:rFonts w:hint="eastAsia" w:ascii="Times New Roman" w:hAnsi="Times New Roman" w:eastAsia="方正仿宋_GBK" w:cs="方正仿宋_GBK"/>
          <w:snapToGrid w:val="0"/>
          <w:color w:val="000000"/>
          <w:w w:val="100"/>
          <w:sz w:val="32"/>
          <w:szCs w:val="32"/>
          <w:highlight w:val="none"/>
          <w:lang w:val="en-US" w:eastAsia="en-US" w:bidi="ar-SA"/>
        </w:rPr>
        <w:t>由</w:t>
      </w:r>
      <w:r>
        <w:rPr>
          <w:rFonts w:hint="eastAsia" w:ascii="Times New Roman" w:hAnsi="Times New Roman" w:eastAsia="方正仿宋_GBK" w:cs="方正仿宋_GBK"/>
          <w:snapToGrid w:val="0"/>
          <w:color w:val="000000"/>
          <w:w w:val="100"/>
          <w:sz w:val="32"/>
          <w:szCs w:val="32"/>
          <w:highlight w:val="none"/>
          <w:lang w:val="en-US" w:eastAsia="zh-CN" w:bidi="ar-SA"/>
        </w:rPr>
        <w:t>总则、</w:t>
      </w:r>
      <w:r>
        <w:rPr>
          <w:rFonts w:hint="eastAsia" w:ascii="Times New Roman" w:hAnsi="Times New Roman" w:eastAsia="方正仿宋_GBK" w:cs="方正仿宋_GBK"/>
          <w:snapToGrid w:val="0"/>
          <w:color w:val="000000"/>
          <w:w w:val="100"/>
          <w:sz w:val="32"/>
          <w:szCs w:val="32"/>
          <w:highlight w:val="none"/>
          <w:lang w:val="en-US" w:eastAsia="en-US" w:bidi="ar-SA"/>
        </w:rPr>
        <w:t>禁止部分、限制部分、控制部分和附则组成。</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default" w:ascii="Times New Roman" w:hAnsi="Times New Roman" w:eastAsia="方正黑体_GBK" w:cs="方正黑体_GBK"/>
          <w:b w:val="0"/>
          <w:bCs w:val="0"/>
          <w:snapToGrid w:val="0"/>
          <w:color w:val="000000"/>
          <w:w w:val="100"/>
          <w:sz w:val="32"/>
          <w:szCs w:val="32"/>
          <w:highlight w:val="none"/>
          <w:lang w:val="en-US" w:eastAsia="zh-CN" w:bidi="ar-SA"/>
        </w:rPr>
      </w:pPr>
      <w:r>
        <w:rPr>
          <w:rFonts w:hint="eastAsia" w:ascii="Times New Roman" w:hAnsi="Times New Roman" w:eastAsia="方正黑体_GBK" w:cs="方正黑体_GBK"/>
          <w:b w:val="0"/>
          <w:bCs w:val="0"/>
          <w:snapToGrid w:val="0"/>
          <w:color w:val="000000"/>
          <w:w w:val="100"/>
          <w:sz w:val="32"/>
          <w:szCs w:val="32"/>
          <w:highlight w:val="none"/>
          <w:lang w:val="en-US" w:eastAsia="zh-CN" w:bidi="ar-SA"/>
        </w:rPr>
        <w:t>一</w:t>
      </w:r>
      <w:r>
        <w:rPr>
          <w:rFonts w:hint="default" w:ascii="Times New Roman" w:hAnsi="Times New Roman" w:eastAsia="方正黑体_GBK" w:cs="方正黑体_GBK"/>
          <w:b w:val="0"/>
          <w:bCs w:val="0"/>
          <w:snapToGrid w:val="0"/>
          <w:color w:val="000000"/>
          <w:w w:val="100"/>
          <w:sz w:val="32"/>
          <w:szCs w:val="32"/>
          <w:highlight w:val="none"/>
          <w:lang w:val="en-US" w:eastAsia="zh-CN" w:bidi="ar-SA"/>
        </w:rPr>
        <w:t>、</w:t>
      </w:r>
      <w:r>
        <w:rPr>
          <w:rFonts w:hint="eastAsia" w:ascii="Times New Roman" w:hAnsi="Times New Roman" w:eastAsia="方正黑体_GBK" w:cs="方正黑体_GBK"/>
          <w:b w:val="0"/>
          <w:bCs w:val="0"/>
          <w:snapToGrid w:val="0"/>
          <w:color w:val="000000"/>
          <w:w w:val="100"/>
          <w:sz w:val="32"/>
          <w:szCs w:val="32"/>
          <w:highlight w:val="none"/>
          <w:lang w:val="en-US" w:eastAsia="zh-CN" w:bidi="ar-SA"/>
        </w:rPr>
        <w:t>总则</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pP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（一）各区县（自治县，以下简称区县）政府、市政府各部门和有关单位要加强组织领导，建立健全</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党政同责、一岗双责、齐抓共管、失职追责</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安全生产责任体系，协调、解决危险化学品安全监督管理工作中的重大问题，严格</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落实</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危险化学品各环节安全监管责任，推进《目录》及有关措施落实落地。</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pP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（二）负有危险化学品安全监督管理职责的部门应当相互配合、密切协作，依据各自职责，对各</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企业、</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单位执行《</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目录</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》情况进行监督检查，对违法行为依法依规进行查处，对行政处罚信息应当及时归集、共享、应用和公开，强化对违法失信单位及其有关从业人员的社会监督。</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pP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（三）</w:t>
      </w:r>
      <w:r>
        <w:rPr>
          <w:rFonts w:hint="default" w:ascii="Times New Roman" w:hAnsi="Times New Roman" w:eastAsia="方正仿宋_GB2312" w:cs="Times New Roman"/>
          <w:snapToGrid w:val="0"/>
          <w:color w:val="000000"/>
          <w:w w:val="100"/>
          <w:sz w:val="32"/>
          <w:szCs w:val="32"/>
          <w:highlight w:val="none"/>
          <w:lang w:val="en-US" w:eastAsia="en-US" w:bidi="ar-SA"/>
        </w:rPr>
        <w:t>危险化学品单</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位应当认真履行安全生产主体责任，严格执行国家和</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我</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市危险化学品相关法律法规和标准规范，严格落实《</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目录</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》规定，</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提升自身</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安全生产条件和安全管理水平。</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pP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四</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各类危险化学品生产、储存、经营（带储存设施）、使用设施的布局应当符合我市国土空间规划及产业规划的要求。区县、化工园区应根据实际情况，按照确保安全的原则，规划适当区域专门用于危险化学品的生产、储存。</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pP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（五）新建化工项目和危险化学品生产建设项目</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必须进入一般或较低安全风险的化工园区（与其他行业生产装置配套建设的项目除外）</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。高风险或</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较高安全风险化工</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园区必须限期整改，整改期间</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不得新建、扩建危险化学品建设项目</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；整改仍达不到安全要求的，由主管部门取消化工园区资格。</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default" w:ascii="Times New Roman" w:hAnsi="Times New Roman" w:eastAsia="方正仿宋_GBK" w:cs="方正仿宋_GBK"/>
          <w:snapToGrid/>
          <w:color w:val="000000"/>
          <w:w w:val="100"/>
          <w:sz w:val="32"/>
          <w:szCs w:val="32"/>
          <w:highlight w:val="none"/>
          <w:shd w:val="clear" w:color="auto" w:fill="FFFFFF"/>
          <w:lang w:val="en-US" w:eastAsia="zh-CN" w:bidi="ar"/>
        </w:rPr>
      </w:pPr>
      <w:r>
        <w:rPr>
          <w:rFonts w:hint="eastAsia" w:ascii="Times New Roman" w:hAnsi="Times New Roman" w:eastAsia="方正仿宋_GBK" w:cs="方正仿宋_GBK"/>
          <w:snapToGrid w:val="0"/>
          <w:color w:val="000000"/>
          <w:w w:val="100"/>
          <w:sz w:val="32"/>
          <w:szCs w:val="32"/>
          <w:highlight w:val="none"/>
          <w:lang w:val="en-US" w:eastAsia="zh-CN" w:bidi="ar-SA"/>
        </w:rPr>
        <w:t>（六）</w:t>
      </w:r>
      <w:r>
        <w:rPr>
          <w:rFonts w:hint="eastAsia" w:ascii="Times New Roman" w:hAnsi="Times New Roman" w:eastAsia="方正仿宋_GBK" w:cs="方正仿宋_GBK"/>
          <w:snapToGrid/>
          <w:color w:val="000000"/>
          <w:w w:val="100"/>
          <w:sz w:val="32"/>
          <w:szCs w:val="32"/>
          <w:highlight w:val="none"/>
          <w:shd w:val="clear" w:color="auto" w:fill="FFFFFF"/>
          <w:lang w:val="en-US" w:eastAsia="zh-CN" w:bidi="ar"/>
        </w:rPr>
        <w:t>危险化学品单位应持续提升本质安全水平。新建危险化学品建设项目应设置自动控制系统，采用更加安全可靠的工艺设备，鼓励企业开发以低毒性、低反应活性的化学品替代高危险性化学品的工艺技术路线，加快推进大规模化工装置更新，推广应用化工过程安全管理体系，不断提升从业人员安全技能素质。</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eastAsia" w:ascii="Times New Roman" w:hAnsi="Times New Roman" w:eastAsia="方正仿宋_GBK" w:cs="方正仿宋_GBK"/>
          <w:snapToGrid/>
          <w:color w:val="000000"/>
          <w:w w:val="100"/>
          <w:sz w:val="32"/>
          <w:szCs w:val="32"/>
          <w:highlight w:val="none"/>
          <w:shd w:val="clear" w:color="auto" w:fill="FFFFFF"/>
          <w:lang w:val="en-US" w:eastAsia="zh-CN" w:bidi="ar"/>
        </w:rPr>
      </w:pPr>
      <w:r>
        <w:rPr>
          <w:rFonts w:hint="eastAsia" w:ascii="Times New Roman" w:hAnsi="Times New Roman" w:eastAsia="方正仿宋_GBK" w:cs="方正仿宋_GBK"/>
          <w:snapToGrid/>
          <w:color w:val="000000"/>
          <w:w w:val="100"/>
          <w:sz w:val="32"/>
          <w:szCs w:val="32"/>
          <w:highlight w:val="none"/>
          <w:shd w:val="clear" w:color="auto" w:fill="FFFFFF"/>
          <w:lang w:val="en-US" w:eastAsia="zh-CN" w:bidi="ar"/>
        </w:rPr>
        <w:t>（七）危险化学品使用单位应当委托具有资质的单位运输危险化学品，使用和储存方式应当符合法律法规和标准规范要求，根据危险化学品的种类、危险特性以及使用量和使用方式，建立、健全安全管理规章制度和安全操作规程，保证危险化学品的安全使用。</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eastAsia" w:ascii="Times New Roman" w:hAnsi="Times New Roman" w:eastAsia="方正仿宋_GBK" w:cs="方正仿宋_GBK"/>
          <w:snapToGrid/>
          <w:color w:val="000000"/>
          <w:w w:val="100"/>
          <w:sz w:val="32"/>
          <w:szCs w:val="32"/>
          <w:highlight w:val="none"/>
          <w:shd w:val="clear" w:color="auto" w:fill="FFFFFF"/>
          <w:lang w:val="en-US" w:eastAsia="zh-CN" w:bidi="ar"/>
        </w:rPr>
      </w:pPr>
      <w:r>
        <w:rPr>
          <w:rFonts w:hint="eastAsia" w:ascii="Times New Roman" w:hAnsi="Times New Roman" w:eastAsia="方正仿宋_GBK" w:cs="方正仿宋_GBK"/>
          <w:snapToGrid/>
          <w:color w:val="000000"/>
          <w:w w:val="100"/>
          <w:sz w:val="32"/>
          <w:szCs w:val="32"/>
          <w:highlight w:val="none"/>
          <w:shd w:val="clear" w:color="auto" w:fill="FFFFFF"/>
          <w:lang w:val="en-US" w:eastAsia="zh-CN" w:bidi="ar"/>
        </w:rPr>
        <w:t>（八）危险化学品</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承运单位应具有危险化学品运输相应资质并严格按照公安部门指定的区域、路段和时段</w:t>
      </w:r>
      <w:r>
        <w:rPr>
          <w:rFonts w:hint="eastAsia" w:ascii="Times New Roman" w:hAnsi="Times New Roman" w:eastAsia="方正仿宋_GBK" w:cs="方正仿宋_GBK"/>
          <w:snapToGrid/>
          <w:color w:val="000000"/>
          <w:w w:val="100"/>
          <w:sz w:val="32"/>
          <w:szCs w:val="32"/>
          <w:highlight w:val="none"/>
          <w:shd w:val="clear" w:color="auto" w:fill="FFFFFF"/>
          <w:lang w:val="en-US" w:eastAsia="zh-CN" w:bidi="ar"/>
        </w:rPr>
        <w:t>通行，不得进入禁止通行区域。例外数量与有限数量危险货物的运输，按照《危险货物道路运输安全管理办法》等相关规定执行。</w:t>
      </w:r>
    </w:p>
    <w:p>
      <w:pPr>
        <w:keepNext w:val="0"/>
        <w:keepLines w:val="0"/>
        <w:pageBreakBefore w:val="0"/>
        <w:widowControl w:val="0"/>
        <w:suppressLineNumbers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default" w:ascii="Times New Roman" w:hAnsi="Times New Roman" w:eastAsia="宋体" w:cs="Arial"/>
          <w:snapToGrid w:val="0"/>
          <w:color w:val="000000"/>
          <w:w w:val="100"/>
          <w:kern w:val="0"/>
          <w:sz w:val="21"/>
          <w:szCs w:val="21"/>
          <w:lang w:eastAsia="en-US"/>
        </w:rPr>
      </w:pPr>
      <w:r>
        <w:rPr>
          <w:rFonts w:hint="eastAsia" w:ascii="Times New Roman" w:hAnsi="Times New Roman" w:eastAsia="方正仿宋_GBK" w:cs="Times New Roman"/>
          <w:snapToGrid/>
          <w:color w:val="000000"/>
          <w:w w:val="100"/>
          <w:kern w:val="0"/>
          <w:sz w:val="32"/>
          <w:szCs w:val="32"/>
          <w:highlight w:val="none"/>
          <w:shd w:val="clear" w:color="auto" w:fill="FFFFFF"/>
          <w:lang w:val="en-US" w:eastAsia="zh-CN" w:bidi="ar"/>
        </w:rPr>
        <w:t>（九）危险化学品单位应按要求设置</w:t>
      </w:r>
      <w:r>
        <w:rPr>
          <w:rFonts w:hint="default" w:ascii="Times New Roman" w:hAnsi="Times New Roman" w:eastAsia="方正仿宋_GBK" w:cs="Times New Roman"/>
          <w:snapToGrid/>
          <w:color w:val="000000"/>
          <w:w w:val="100"/>
          <w:kern w:val="0"/>
          <w:sz w:val="32"/>
          <w:szCs w:val="32"/>
          <w:highlight w:val="none"/>
          <w:shd w:val="clear" w:color="auto" w:fill="FFFFFF"/>
          <w:lang w:val="en-US" w:eastAsia="zh-CN" w:bidi="ar"/>
        </w:rPr>
        <w:t>挥发性有机物回收、污水处理、粉尘治理</w:t>
      </w:r>
      <w:r>
        <w:rPr>
          <w:rFonts w:hint="eastAsia" w:ascii="Times New Roman" w:hAnsi="Times New Roman" w:eastAsia="方正仿宋_GBK" w:cs="Times New Roman"/>
          <w:snapToGrid/>
          <w:color w:val="000000"/>
          <w:w w:val="100"/>
          <w:kern w:val="0"/>
          <w:sz w:val="32"/>
          <w:szCs w:val="32"/>
          <w:highlight w:val="none"/>
          <w:shd w:val="clear" w:color="auto" w:fill="FFFFFF"/>
          <w:lang w:val="en-US" w:eastAsia="zh-CN" w:bidi="ar"/>
        </w:rPr>
        <w:t>、</w:t>
      </w:r>
      <w:r>
        <w:rPr>
          <w:rFonts w:hint="default" w:ascii="Times New Roman" w:hAnsi="Times New Roman" w:eastAsia="方正仿宋_GBK" w:cs="Times New Roman"/>
          <w:snapToGrid/>
          <w:color w:val="000000"/>
          <w:w w:val="100"/>
          <w:kern w:val="0"/>
          <w:sz w:val="32"/>
          <w:szCs w:val="32"/>
          <w:highlight w:val="none"/>
          <w:shd w:val="clear" w:color="auto" w:fill="FFFFFF"/>
          <w:lang w:val="en-US" w:eastAsia="zh-CN" w:bidi="ar"/>
        </w:rPr>
        <w:t>蓄热式焚烧炉</w:t>
      </w:r>
      <w:r>
        <w:rPr>
          <w:rFonts w:hint="eastAsia" w:ascii="Times New Roman" w:hAnsi="Times New Roman" w:eastAsia="方正仿宋_GBK" w:cs="Times New Roman"/>
          <w:snapToGrid/>
          <w:color w:val="000000"/>
          <w:w w:val="100"/>
          <w:kern w:val="0"/>
          <w:sz w:val="32"/>
          <w:szCs w:val="32"/>
          <w:highlight w:val="none"/>
          <w:shd w:val="clear" w:color="auto" w:fill="FFFFFF"/>
          <w:lang w:val="en-US" w:eastAsia="zh-CN" w:bidi="ar"/>
        </w:rPr>
        <w:t>、危废收集储存等重点环保设施，</w:t>
      </w:r>
      <w:r>
        <w:rPr>
          <w:rFonts w:hint="default" w:ascii="Times New Roman" w:hAnsi="Times New Roman" w:eastAsia="方正仿宋_GBK" w:cs="Times New Roman"/>
          <w:snapToGrid/>
          <w:color w:val="000000"/>
          <w:w w:val="100"/>
          <w:kern w:val="0"/>
          <w:sz w:val="32"/>
          <w:szCs w:val="32"/>
          <w:highlight w:val="none"/>
          <w:shd w:val="clear" w:color="auto" w:fill="FFFFFF"/>
          <w:lang w:val="en-US" w:eastAsia="zh-CN" w:bidi="ar"/>
        </w:rPr>
        <w:t>严格落实环保设备设施</w:t>
      </w:r>
      <w:r>
        <w:rPr>
          <w:rFonts w:hint="eastAsia" w:ascii="Times New Roman" w:hAnsi="Times New Roman" w:eastAsia="方正仿宋_GBK" w:cs="Times New Roman"/>
          <w:snapToGrid/>
          <w:color w:val="000000"/>
          <w:w w:val="100"/>
          <w:kern w:val="0"/>
          <w:sz w:val="32"/>
          <w:szCs w:val="32"/>
          <w:highlight w:val="none"/>
          <w:shd w:val="clear" w:color="auto" w:fill="FFFFFF"/>
          <w:lang w:val="en-US" w:eastAsia="zh-CN" w:bidi="ar"/>
        </w:rPr>
        <w:t>和危废管理</w:t>
      </w:r>
      <w:r>
        <w:rPr>
          <w:rFonts w:hint="default" w:ascii="Times New Roman" w:hAnsi="Times New Roman" w:eastAsia="方正仿宋_GBK" w:cs="Times New Roman"/>
          <w:snapToGrid/>
          <w:color w:val="000000"/>
          <w:w w:val="100"/>
          <w:kern w:val="0"/>
          <w:sz w:val="32"/>
          <w:szCs w:val="32"/>
          <w:highlight w:val="none"/>
          <w:shd w:val="clear" w:color="auto" w:fill="FFFFFF"/>
          <w:lang w:val="en-US" w:eastAsia="zh-CN" w:bidi="ar"/>
        </w:rPr>
        <w:t>安全生产工作要求，</w:t>
      </w:r>
      <w:r>
        <w:rPr>
          <w:rFonts w:hint="default" w:ascii="Times New Roman" w:hAnsi="Times New Roman" w:eastAsia="方正仿宋_GBK" w:cs="方正仿宋_GBK"/>
          <w:snapToGrid w:val="0"/>
          <w:color w:val="000000"/>
          <w:w w:val="100"/>
          <w:kern w:val="0"/>
          <w:sz w:val="32"/>
          <w:szCs w:val="32"/>
          <w:lang w:val="en-US" w:eastAsia="zh-CN"/>
        </w:rPr>
        <w:t>对重点环保设施和项目组织安全风险评估论证和隐患排查治理</w:t>
      </w:r>
      <w:r>
        <w:rPr>
          <w:rFonts w:hint="eastAsia" w:ascii="Times New Roman" w:hAnsi="Times New Roman" w:eastAsia="方正仿宋_GBK" w:cs="方正仿宋_GBK"/>
          <w:snapToGrid w:val="0"/>
          <w:color w:val="000000"/>
          <w:w w:val="100"/>
          <w:kern w:val="0"/>
          <w:sz w:val="32"/>
          <w:szCs w:val="32"/>
          <w:lang w:val="en-US" w:eastAsia="zh-CN"/>
        </w:rPr>
        <w:t>，</w:t>
      </w:r>
      <w:r>
        <w:rPr>
          <w:rFonts w:hint="eastAsia" w:ascii="Times New Roman" w:hAnsi="Times New Roman" w:eastAsia="方正仿宋_GBK" w:cs="Times New Roman"/>
          <w:snapToGrid/>
          <w:color w:val="000000"/>
          <w:w w:val="100"/>
          <w:kern w:val="0"/>
          <w:sz w:val="32"/>
          <w:szCs w:val="32"/>
          <w:highlight w:val="none"/>
          <w:shd w:val="clear" w:color="auto" w:fill="FFFFFF"/>
          <w:lang w:val="en-US" w:eastAsia="zh-CN" w:bidi="ar"/>
        </w:rPr>
        <w:t>防范环保设施安全风险。</w:t>
      </w:r>
    </w:p>
    <w:p>
      <w:pPr>
        <w:keepNext w:val="0"/>
        <w:keepLines w:val="0"/>
        <w:pageBreakBefore w:val="0"/>
        <w:widowControl w:val="0"/>
        <w:suppressLineNumbers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default" w:ascii="Times New Roman" w:hAnsi="Times New Roman" w:eastAsia="方正仿宋_GBK" w:cs="方正仿宋_GBK"/>
          <w:snapToGrid/>
          <w:color w:val="000000"/>
          <w:w w:val="100"/>
          <w:kern w:val="0"/>
          <w:sz w:val="32"/>
          <w:szCs w:val="32"/>
          <w:highlight w:val="none"/>
          <w:shd w:val="clear" w:color="auto" w:fill="FFFFFF"/>
          <w:lang w:val="en-US" w:eastAsia="zh-CN" w:bidi="ar"/>
        </w:rPr>
      </w:pPr>
      <w:r>
        <w:rPr>
          <w:rFonts w:hint="eastAsia" w:ascii="Times New Roman" w:hAnsi="Times New Roman" w:eastAsia="方正仿宋_GBK" w:cs="方正仿宋_GBK"/>
          <w:snapToGrid/>
          <w:color w:val="000000"/>
          <w:w w:val="100"/>
          <w:kern w:val="0"/>
          <w:sz w:val="32"/>
          <w:szCs w:val="32"/>
          <w:highlight w:val="none"/>
          <w:shd w:val="clear" w:color="auto" w:fill="FFFFFF"/>
          <w:lang w:eastAsia="zh-CN" w:bidi="ar"/>
        </w:rPr>
        <w:t>（</w:t>
      </w:r>
      <w:r>
        <w:rPr>
          <w:rFonts w:hint="eastAsia" w:ascii="Times New Roman" w:hAnsi="Times New Roman" w:eastAsia="方正仿宋_GBK" w:cs="方正仿宋_GBK"/>
          <w:snapToGrid/>
          <w:color w:val="000000"/>
          <w:w w:val="100"/>
          <w:kern w:val="0"/>
          <w:sz w:val="32"/>
          <w:szCs w:val="32"/>
          <w:highlight w:val="none"/>
          <w:shd w:val="clear" w:color="auto" w:fill="FFFFFF"/>
          <w:lang w:val="en-US" w:eastAsia="zh-CN" w:bidi="ar"/>
        </w:rPr>
        <w:t>十</w:t>
      </w:r>
      <w:r>
        <w:rPr>
          <w:rFonts w:hint="eastAsia" w:ascii="Times New Roman" w:hAnsi="Times New Roman" w:eastAsia="方正仿宋_GBK" w:cs="方正仿宋_GBK"/>
          <w:snapToGrid/>
          <w:color w:val="000000"/>
          <w:w w:val="100"/>
          <w:kern w:val="0"/>
          <w:sz w:val="32"/>
          <w:szCs w:val="32"/>
          <w:highlight w:val="none"/>
          <w:shd w:val="clear" w:color="auto" w:fill="FFFFFF"/>
          <w:lang w:eastAsia="zh-CN" w:bidi="ar"/>
        </w:rPr>
        <w:t>）</w:t>
      </w:r>
      <w:r>
        <w:rPr>
          <w:rFonts w:hint="eastAsia" w:ascii="Times New Roman" w:hAnsi="Times New Roman" w:eastAsia="方正仿宋_GBK" w:cs="方正仿宋_GBK"/>
          <w:snapToGrid w:val="0"/>
          <w:color w:val="000000"/>
          <w:w w:val="100"/>
          <w:kern w:val="0"/>
          <w:sz w:val="32"/>
          <w:szCs w:val="32"/>
          <w:lang w:val="en-US" w:eastAsia="zh-CN"/>
        </w:rPr>
        <w:t>推动</w:t>
      </w:r>
      <w:r>
        <w:rPr>
          <w:rFonts w:hint="default" w:ascii="Times New Roman" w:hAnsi="Times New Roman" w:eastAsia="方正仿宋_GBK" w:cs="方正仿宋_GBK"/>
          <w:snapToGrid w:val="0"/>
          <w:color w:val="000000"/>
          <w:w w:val="100"/>
          <w:kern w:val="0"/>
          <w:sz w:val="32"/>
          <w:szCs w:val="32"/>
          <w:lang w:val="en-US" w:eastAsia="zh-CN"/>
        </w:rPr>
        <w:t>建立危险化学品全</w:t>
      </w:r>
      <w:r>
        <w:rPr>
          <w:rFonts w:hint="eastAsia" w:ascii="Times New Roman" w:hAnsi="Times New Roman" w:eastAsia="方正仿宋_GBK" w:cs="方正仿宋_GBK"/>
          <w:snapToGrid w:val="0"/>
          <w:color w:val="000000"/>
          <w:w w:val="100"/>
          <w:kern w:val="0"/>
          <w:sz w:val="32"/>
          <w:szCs w:val="32"/>
          <w:lang w:val="en-US" w:eastAsia="zh-CN"/>
        </w:rPr>
        <w:t>链条安全</w:t>
      </w:r>
      <w:r>
        <w:rPr>
          <w:rFonts w:hint="default" w:ascii="Times New Roman" w:hAnsi="Times New Roman" w:eastAsia="方正仿宋_GBK" w:cs="方正仿宋_GBK"/>
          <w:snapToGrid w:val="0"/>
          <w:color w:val="000000"/>
          <w:w w:val="100"/>
          <w:kern w:val="0"/>
          <w:sz w:val="32"/>
          <w:szCs w:val="32"/>
          <w:lang w:val="en-US" w:eastAsia="zh-CN"/>
        </w:rPr>
        <w:t>监管系统，对生产、储存、运输、使用、经营、废弃处置等各环节进行全过程信息化管理和监控，实现危险化学品来源可循、去向可溯、状态可控，做到企业、</w:t>
      </w:r>
      <w:r>
        <w:rPr>
          <w:rFonts w:hint="eastAsia" w:ascii="Times New Roman" w:hAnsi="Times New Roman" w:eastAsia="方正仿宋_GBK" w:cs="方正仿宋_GBK"/>
          <w:snapToGrid w:val="0"/>
          <w:color w:val="000000"/>
          <w:w w:val="100"/>
          <w:kern w:val="0"/>
          <w:sz w:val="32"/>
          <w:szCs w:val="32"/>
          <w:lang w:val="en-US" w:eastAsia="zh-CN"/>
        </w:rPr>
        <w:t>部门</w:t>
      </w:r>
      <w:r>
        <w:rPr>
          <w:rFonts w:hint="default" w:ascii="Times New Roman" w:hAnsi="Times New Roman" w:eastAsia="方正仿宋_GBK" w:cs="方正仿宋_GBK"/>
          <w:snapToGrid w:val="0"/>
          <w:color w:val="000000"/>
          <w:w w:val="100"/>
          <w:kern w:val="0"/>
          <w:sz w:val="32"/>
          <w:szCs w:val="32"/>
          <w:lang w:val="en-US" w:eastAsia="zh-CN"/>
        </w:rPr>
        <w:t>之间互联互通</w:t>
      </w:r>
      <w:r>
        <w:rPr>
          <w:rFonts w:hint="eastAsia" w:ascii="Times New Roman" w:hAnsi="Times New Roman" w:eastAsia="方正仿宋_GBK" w:cs="方正仿宋_GBK"/>
          <w:snapToGrid w:val="0"/>
          <w:color w:val="000000"/>
          <w:w w:val="100"/>
          <w:kern w:val="0"/>
          <w:sz w:val="32"/>
          <w:szCs w:val="32"/>
          <w:lang w:val="en-US" w:eastAsia="zh-CN"/>
        </w:rPr>
        <w:t>，推动危险化学品安全监管数字化转型</w:t>
      </w:r>
      <w:r>
        <w:rPr>
          <w:rFonts w:hint="default" w:ascii="Times New Roman" w:hAnsi="Times New Roman" w:eastAsia="方正仿宋_GBK" w:cs="方正仿宋_GBK"/>
          <w:snapToGrid w:val="0"/>
          <w:color w:val="000000"/>
          <w:w w:val="100"/>
          <w:kern w:val="0"/>
          <w:sz w:val="32"/>
          <w:szCs w:val="32"/>
          <w:lang w:val="en-US" w:eastAsia="zh-CN"/>
        </w:rPr>
        <w:t>。</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default" w:ascii="Times New Roman" w:hAnsi="Times New Roman" w:eastAsia="方正黑体_GBK" w:cs="方正黑体_GBK"/>
          <w:b w:val="0"/>
          <w:bCs w:val="0"/>
          <w:snapToGrid w:val="0"/>
          <w:color w:val="000000"/>
          <w:w w:val="100"/>
          <w:sz w:val="32"/>
          <w:szCs w:val="32"/>
          <w:highlight w:val="none"/>
          <w:lang w:val="en-US" w:eastAsia="zh-CN" w:bidi="ar-SA"/>
        </w:rPr>
      </w:pPr>
      <w:r>
        <w:rPr>
          <w:rFonts w:hint="eastAsia" w:ascii="Times New Roman" w:hAnsi="Times New Roman" w:eastAsia="方正黑体_GBK" w:cs="方正黑体_GBK"/>
          <w:b w:val="0"/>
          <w:bCs w:val="0"/>
          <w:snapToGrid w:val="0"/>
          <w:color w:val="000000"/>
          <w:w w:val="100"/>
          <w:sz w:val="32"/>
          <w:szCs w:val="32"/>
          <w:highlight w:val="none"/>
          <w:lang w:val="en-US" w:eastAsia="zh-CN" w:bidi="ar-SA"/>
        </w:rPr>
        <w:t>二</w:t>
      </w:r>
      <w:r>
        <w:rPr>
          <w:rFonts w:hint="default" w:ascii="Times New Roman" w:hAnsi="Times New Roman" w:eastAsia="方正黑体_GBK" w:cs="方正黑体_GBK"/>
          <w:b w:val="0"/>
          <w:bCs w:val="0"/>
          <w:snapToGrid w:val="0"/>
          <w:color w:val="000000"/>
          <w:w w:val="100"/>
          <w:sz w:val="32"/>
          <w:szCs w:val="32"/>
          <w:highlight w:val="none"/>
          <w:lang w:val="en-US" w:eastAsia="zh-CN" w:bidi="ar-SA"/>
        </w:rPr>
        <w:t>、禁止部分</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pP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在全市范围内对列入《目录》</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中禁止类危险化学品</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实施如下措施：</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pP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（一）禁止在全市范围内生产、储存、使用、经营此类危险化学品。国家有豁免规定的，从其规定。</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pP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（二）</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豁免使用禁止类危险化学品的，以及</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途经我市</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运输禁止类危险化学品的，应做到生产单位到使用单位点对点运输，避免中转装卸和储存造成的安全风险。</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pP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三</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各地区、各部门和有关企业要采取有力措施，按国家强制淘汰规定和履行国际公约要求限期淘汰现有禁止类危险化学品，淘汰期内不得扩大生产、经营和使用规模。</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pP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（四）对不按期淘汰禁止类危险化学品的企业，地方各级人民政府及有关部门要依据国家有关法律法规实施责令停产或予以关闭、吊销生产许可证等联合措施，落实目录管理要求。</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default" w:ascii="Times New Roman" w:hAnsi="Times New Roman" w:eastAsia="方正黑体_GBK" w:cs="方正黑体_GBK"/>
          <w:b w:val="0"/>
          <w:bCs w:val="0"/>
          <w:snapToGrid w:val="0"/>
          <w:color w:val="000000"/>
          <w:w w:val="100"/>
          <w:sz w:val="32"/>
          <w:szCs w:val="32"/>
          <w:highlight w:val="none"/>
          <w:lang w:val="en-US" w:eastAsia="zh-CN" w:bidi="ar-SA"/>
        </w:rPr>
      </w:pPr>
      <w:r>
        <w:rPr>
          <w:rFonts w:hint="eastAsia" w:ascii="Times New Roman" w:hAnsi="Times New Roman" w:eastAsia="方正黑体_GBK" w:cs="方正黑体_GBK"/>
          <w:b w:val="0"/>
          <w:bCs w:val="0"/>
          <w:snapToGrid w:val="0"/>
          <w:color w:val="000000"/>
          <w:w w:val="100"/>
          <w:sz w:val="32"/>
          <w:szCs w:val="32"/>
          <w:highlight w:val="none"/>
          <w:lang w:val="en-US" w:eastAsia="zh-CN" w:bidi="ar-SA"/>
        </w:rPr>
        <w:t>三</w:t>
      </w:r>
      <w:r>
        <w:rPr>
          <w:rFonts w:hint="default" w:ascii="Times New Roman" w:hAnsi="Times New Roman" w:eastAsia="方正黑体_GBK" w:cs="方正黑体_GBK"/>
          <w:b w:val="0"/>
          <w:bCs w:val="0"/>
          <w:snapToGrid w:val="0"/>
          <w:color w:val="000000"/>
          <w:w w:val="100"/>
          <w:sz w:val="32"/>
          <w:szCs w:val="32"/>
          <w:highlight w:val="none"/>
          <w:lang w:val="en-US" w:eastAsia="zh-CN" w:bidi="ar-SA"/>
        </w:rPr>
        <w:t>、限制部分</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pP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在全市范围内对列入《目录》</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中限制类危险化学品</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实施如下措施：</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pP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（一）主城都市区的中心城区（工业园区除外）、其他区域中心城市及各级人民政府规定的其他特定区域内只允许工业气体如氨、氯、氢、乙醚、乙炔等</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以气瓶</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形式，以及其他危险化学品以</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化学试剂包装</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的</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形式</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在电力、热力、燃气及水生产和供应、生态保护和环境治理、卫生和社会工作等涉及社会公共服务、科学教育研究行业内使用和储存。</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pP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 xml:space="preserve">（二）化工园区外，仅允许建设为其他行业生产装置配套的危险化学品生产建设项目，且不构成重大危险源。 </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pP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（三）除国家重大建设项目外，禁止新建、扩建爆炸物以及氯酸钾、氯酸钠生产（含中间产品、副产品）建设项目。</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pP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（四）</w:t>
      </w:r>
      <w:r>
        <w:rPr>
          <w:rFonts w:hint="eastAsia" w:ascii="Times New Roman" w:hAnsi="Times New Roman" w:eastAsia="方正仿宋_GBK" w:cs="微软雅黑"/>
          <w:snapToGrid w:val="0"/>
          <w:color w:val="000000"/>
          <w:w w:val="100"/>
          <w:sz w:val="32"/>
          <w:szCs w:val="32"/>
          <w:lang w:val="en-US" w:eastAsia="en-US" w:bidi="ar-SA"/>
        </w:rPr>
        <w:t>新改扩建项目高危工艺（硝化、过氧化、重氮化、氟化、氯化工艺）应实现全流程自动化，高危工艺及其他反应安全风险评估工艺危险度3级及以上的危险工艺应采用微通道、管式反应器等新装备、新技术</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default" w:ascii="Times New Roman" w:hAnsi="Times New Roman" w:eastAsia="方正黑体_GBK" w:cs="方正黑体_GBK"/>
          <w:b w:val="0"/>
          <w:bCs w:val="0"/>
          <w:snapToGrid w:val="0"/>
          <w:color w:val="000000"/>
          <w:w w:val="100"/>
          <w:sz w:val="32"/>
          <w:szCs w:val="32"/>
          <w:highlight w:val="none"/>
          <w:lang w:val="en-US" w:eastAsia="zh-CN" w:bidi="ar-SA"/>
        </w:rPr>
      </w:pPr>
      <w:r>
        <w:rPr>
          <w:rFonts w:hint="eastAsia" w:ascii="Times New Roman" w:hAnsi="Times New Roman" w:eastAsia="方正黑体_GBK" w:cs="方正黑体_GBK"/>
          <w:b w:val="0"/>
          <w:bCs w:val="0"/>
          <w:snapToGrid w:val="0"/>
          <w:color w:val="000000"/>
          <w:w w:val="100"/>
          <w:sz w:val="32"/>
          <w:szCs w:val="32"/>
          <w:highlight w:val="none"/>
          <w:lang w:val="en-US" w:eastAsia="zh-CN" w:bidi="ar-SA"/>
        </w:rPr>
        <w:t>四</w:t>
      </w:r>
      <w:r>
        <w:rPr>
          <w:rFonts w:hint="default" w:ascii="Times New Roman" w:hAnsi="Times New Roman" w:eastAsia="方正黑体_GBK" w:cs="方正黑体_GBK"/>
          <w:b w:val="0"/>
          <w:bCs w:val="0"/>
          <w:snapToGrid w:val="0"/>
          <w:color w:val="000000"/>
          <w:w w:val="100"/>
          <w:sz w:val="32"/>
          <w:szCs w:val="32"/>
          <w:highlight w:val="none"/>
          <w:lang w:val="en-US" w:eastAsia="zh-CN" w:bidi="ar-SA"/>
        </w:rPr>
        <w:t>、控制部分</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default" w:ascii="Times New Roman" w:hAnsi="Times New Roman" w:eastAsia="方正仿宋_GBK" w:cs="Times New Roman"/>
          <w:snapToGrid/>
          <w:color w:val="000000"/>
          <w:w w:val="100"/>
          <w:kern w:val="0"/>
          <w:sz w:val="32"/>
          <w:szCs w:val="32"/>
          <w:highlight w:val="none"/>
          <w:shd w:val="clear" w:color="auto" w:fill="FFFFFF"/>
          <w:lang w:val="en-US" w:eastAsia="zh-CN" w:bidi="ar"/>
        </w:rPr>
      </w:pPr>
      <w:r>
        <w:rPr>
          <w:rFonts w:hint="default" w:ascii="Times New Roman" w:hAnsi="Times New Roman" w:eastAsia="方正仿宋_GBK" w:cs="Times New Roman"/>
          <w:snapToGrid/>
          <w:color w:val="000000"/>
          <w:w w:val="100"/>
          <w:kern w:val="0"/>
          <w:sz w:val="32"/>
          <w:szCs w:val="32"/>
          <w:highlight w:val="none"/>
          <w:shd w:val="clear" w:color="auto" w:fill="FFFFFF"/>
          <w:lang w:val="en-US" w:eastAsia="zh-CN" w:bidi="ar"/>
        </w:rPr>
        <w:t>在全市范围内对列入《目录》</w:t>
      </w:r>
      <w:r>
        <w:rPr>
          <w:rFonts w:hint="eastAsia" w:ascii="Times New Roman" w:hAnsi="Times New Roman" w:eastAsia="方正仿宋_GBK" w:cs="Times New Roman"/>
          <w:snapToGrid/>
          <w:color w:val="000000"/>
          <w:w w:val="100"/>
          <w:kern w:val="0"/>
          <w:sz w:val="32"/>
          <w:szCs w:val="32"/>
          <w:highlight w:val="none"/>
          <w:shd w:val="clear" w:color="auto" w:fill="FFFFFF"/>
          <w:lang w:val="en-US" w:eastAsia="zh-CN" w:bidi="ar"/>
        </w:rPr>
        <w:t>中控制类危险化学品</w:t>
      </w:r>
      <w:r>
        <w:rPr>
          <w:rFonts w:hint="default" w:ascii="Times New Roman" w:hAnsi="Times New Roman" w:eastAsia="方正仿宋_GBK" w:cs="Times New Roman"/>
          <w:snapToGrid/>
          <w:color w:val="000000"/>
          <w:w w:val="100"/>
          <w:kern w:val="0"/>
          <w:sz w:val="32"/>
          <w:szCs w:val="32"/>
          <w:highlight w:val="none"/>
          <w:shd w:val="clear" w:color="auto" w:fill="FFFFFF"/>
          <w:lang w:val="en-US" w:eastAsia="zh-CN" w:bidi="ar"/>
        </w:rPr>
        <w:t>实施如下措施：</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eastAsia" w:ascii="Times New Roman" w:hAnsi="Times New Roman" w:eastAsia="方正仿宋_GBK" w:cs="Times New Roman"/>
          <w:snapToGrid w:val="0"/>
          <w:color w:val="000000"/>
          <w:w w:val="100"/>
          <w:kern w:val="2"/>
          <w:sz w:val="32"/>
          <w:szCs w:val="32"/>
          <w:highlight w:val="none"/>
          <w:lang w:val="en-US" w:eastAsia="zh-CN" w:bidi="ar-SA"/>
        </w:rPr>
      </w:pPr>
      <w:r>
        <w:rPr>
          <w:rFonts w:hint="eastAsia" w:ascii="Times New Roman" w:hAnsi="Times New Roman" w:eastAsia="方正仿宋_GBK" w:cs="Times New Roman"/>
          <w:snapToGrid w:val="0"/>
          <w:color w:val="000000"/>
          <w:w w:val="100"/>
          <w:kern w:val="2"/>
          <w:sz w:val="32"/>
          <w:szCs w:val="32"/>
          <w:highlight w:val="none"/>
          <w:lang w:val="en-US" w:eastAsia="zh-CN" w:bidi="ar-SA"/>
        </w:rPr>
        <w:t>（一）主城都市区的中心城区、其他区域中心城市及各级人民政府规定的其他特定区域内只允许涉及国计民生的汽、柴油、液化石油气、液化天然气、压缩天然气、新型燃料、制冷剂等危险化学品经营、运输和使用，鼓励以厢式货车运输上述危险化学品。鼓励以化学试剂或气瓶等形式包装危险化学品。</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default" w:ascii="Times New Roman" w:hAnsi="Times New Roman" w:eastAsia="方正仿宋_GBK" w:cs="Times New Roman"/>
          <w:snapToGrid w:val="0"/>
          <w:color w:val="000000"/>
          <w:w w:val="100"/>
          <w:kern w:val="2"/>
          <w:sz w:val="32"/>
          <w:szCs w:val="32"/>
          <w:highlight w:val="none"/>
          <w:lang w:val="en-US" w:eastAsia="zh-CN" w:bidi="ar-SA"/>
        </w:rPr>
      </w:pPr>
      <w:r>
        <w:rPr>
          <w:rFonts w:hint="eastAsia" w:ascii="Times New Roman" w:hAnsi="Times New Roman" w:eastAsia="方正仿宋_GBK" w:cs="Times New Roman"/>
          <w:snapToGrid w:val="0"/>
          <w:color w:val="000000"/>
          <w:w w:val="100"/>
          <w:kern w:val="2"/>
          <w:sz w:val="32"/>
          <w:szCs w:val="32"/>
          <w:highlight w:val="none"/>
          <w:lang w:val="en-US" w:eastAsia="zh-CN" w:bidi="ar-SA"/>
        </w:rPr>
        <w:t>（二）</w:t>
      </w:r>
      <w:r>
        <w:rPr>
          <w:rFonts w:hint="default" w:ascii="Times New Roman" w:hAnsi="Times New Roman" w:eastAsia="方正仿宋_GBK" w:cs="Times New Roman"/>
          <w:snapToGrid w:val="0"/>
          <w:color w:val="000000"/>
          <w:w w:val="100"/>
          <w:kern w:val="2"/>
          <w:sz w:val="32"/>
          <w:szCs w:val="32"/>
          <w:highlight w:val="none"/>
          <w:lang w:val="en-US" w:eastAsia="zh-CN" w:bidi="ar-SA"/>
        </w:rPr>
        <w:t>危险化学品经营</w:t>
      </w:r>
      <w:r>
        <w:rPr>
          <w:rFonts w:hint="eastAsia" w:ascii="Times New Roman" w:hAnsi="Times New Roman" w:eastAsia="方正仿宋_GBK" w:cs="Times New Roman"/>
          <w:snapToGrid w:val="0"/>
          <w:color w:val="000000"/>
          <w:w w:val="100"/>
          <w:kern w:val="2"/>
          <w:sz w:val="32"/>
          <w:szCs w:val="32"/>
          <w:highlight w:val="none"/>
          <w:lang w:val="en-US" w:eastAsia="zh-CN" w:bidi="ar-SA"/>
        </w:rPr>
        <w:t>企业应按《危险化学品经营企业安全技术要求》</w:t>
      </w:r>
      <w:r>
        <w:rPr>
          <w:rFonts w:hint="default" w:ascii="Times New Roman" w:hAnsi="Times New Roman" w:eastAsia="方正仿宋_GBK" w:cs="Times New Roman"/>
          <w:snapToGrid w:val="0"/>
          <w:color w:val="000000"/>
          <w:w w:val="100"/>
          <w:kern w:val="2"/>
          <w:sz w:val="32"/>
          <w:szCs w:val="32"/>
          <w:highlight w:val="none"/>
          <w:lang w:val="en-US" w:eastAsia="zh-CN" w:bidi="ar-SA"/>
        </w:rPr>
        <w:t>GB18265</w:t>
      </w:r>
      <w:r>
        <w:rPr>
          <w:rFonts w:hint="eastAsia" w:ascii="Times New Roman" w:hAnsi="Times New Roman" w:eastAsia="方正仿宋_GBK" w:cs="Times New Roman"/>
          <w:snapToGrid w:val="0"/>
          <w:color w:val="000000"/>
          <w:w w:val="100"/>
          <w:kern w:val="2"/>
          <w:sz w:val="32"/>
          <w:szCs w:val="32"/>
          <w:highlight w:val="none"/>
          <w:lang w:val="en-US" w:eastAsia="zh-CN" w:bidi="ar-SA"/>
        </w:rPr>
        <w:t>的</w:t>
      </w:r>
      <w:r>
        <w:rPr>
          <w:rFonts w:hint="default" w:ascii="Times New Roman" w:hAnsi="Times New Roman" w:eastAsia="方正仿宋_GBK" w:cs="Times New Roman"/>
          <w:snapToGrid w:val="0"/>
          <w:color w:val="000000"/>
          <w:w w:val="100"/>
          <w:kern w:val="2"/>
          <w:sz w:val="32"/>
          <w:szCs w:val="32"/>
          <w:highlight w:val="none"/>
          <w:lang w:val="en-US" w:eastAsia="zh-CN" w:bidi="ar-SA"/>
        </w:rPr>
        <w:t>规定</w:t>
      </w:r>
      <w:r>
        <w:rPr>
          <w:rFonts w:hint="eastAsia" w:ascii="Times New Roman" w:hAnsi="Times New Roman" w:eastAsia="方正仿宋_GBK" w:cs="Times New Roman"/>
          <w:snapToGrid w:val="0"/>
          <w:color w:val="000000"/>
          <w:w w:val="100"/>
          <w:kern w:val="2"/>
          <w:sz w:val="32"/>
          <w:szCs w:val="32"/>
          <w:highlight w:val="none"/>
          <w:lang w:val="en-US" w:eastAsia="zh-CN" w:bidi="ar-SA"/>
        </w:rPr>
        <w:t>严格控制其</w:t>
      </w:r>
      <w:r>
        <w:rPr>
          <w:rFonts w:hint="default" w:ascii="Times New Roman" w:hAnsi="Times New Roman" w:eastAsia="方正仿宋_GBK" w:cs="Times New Roman"/>
          <w:snapToGrid w:val="0"/>
          <w:color w:val="000000"/>
          <w:w w:val="100"/>
          <w:kern w:val="2"/>
          <w:sz w:val="32"/>
          <w:szCs w:val="32"/>
          <w:highlight w:val="none"/>
          <w:lang w:val="en-US" w:eastAsia="zh-CN" w:bidi="ar-SA"/>
        </w:rPr>
        <w:t>营业场所</w:t>
      </w:r>
      <w:r>
        <w:rPr>
          <w:rFonts w:hint="eastAsia" w:ascii="Times New Roman" w:hAnsi="Times New Roman" w:eastAsia="方正仿宋_GBK" w:cs="Times New Roman"/>
          <w:snapToGrid w:val="0"/>
          <w:color w:val="000000"/>
          <w:w w:val="100"/>
          <w:kern w:val="2"/>
          <w:sz w:val="32"/>
          <w:szCs w:val="32"/>
          <w:highlight w:val="none"/>
          <w:lang w:val="en-US" w:eastAsia="zh-CN" w:bidi="ar-SA"/>
        </w:rPr>
        <w:t>及</w:t>
      </w:r>
      <w:r>
        <w:rPr>
          <w:rFonts w:hint="default" w:ascii="Times New Roman" w:hAnsi="Times New Roman" w:eastAsia="方正仿宋_GBK" w:cs="Times New Roman"/>
          <w:snapToGrid w:val="0"/>
          <w:color w:val="000000"/>
          <w:w w:val="100"/>
          <w:kern w:val="2"/>
          <w:sz w:val="32"/>
          <w:szCs w:val="32"/>
          <w:highlight w:val="none"/>
          <w:lang w:val="en-US" w:eastAsia="zh-CN" w:bidi="ar-SA"/>
        </w:rPr>
        <w:t>备货库房内危险化学</w:t>
      </w:r>
      <w:r>
        <w:rPr>
          <w:rFonts w:hint="eastAsia" w:ascii="Times New Roman" w:hAnsi="Times New Roman" w:eastAsia="方正仿宋_GBK" w:cs="Times New Roman"/>
          <w:snapToGrid w:val="0"/>
          <w:color w:val="000000"/>
          <w:w w:val="100"/>
          <w:kern w:val="2"/>
          <w:sz w:val="32"/>
          <w:szCs w:val="32"/>
          <w:highlight w:val="none"/>
          <w:lang w:val="en-US" w:eastAsia="zh-CN" w:bidi="ar-SA"/>
        </w:rPr>
        <w:t>品数量。</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eastAsia" w:ascii="Times New Roman" w:hAnsi="Times New Roman" w:eastAsia="方正仿宋_GBK" w:cs="Times New Roman"/>
          <w:snapToGrid w:val="0"/>
          <w:color w:val="000000"/>
          <w:w w:val="100"/>
          <w:kern w:val="2"/>
          <w:sz w:val="32"/>
          <w:szCs w:val="32"/>
          <w:highlight w:val="none"/>
          <w:lang w:val="en-US" w:eastAsia="zh-CN" w:bidi="ar-SA"/>
        </w:rPr>
      </w:pPr>
      <w:r>
        <w:rPr>
          <w:rFonts w:hint="eastAsia" w:ascii="Times New Roman" w:hAnsi="Times New Roman" w:eastAsia="方正仿宋_GBK" w:cs="Times New Roman"/>
          <w:snapToGrid w:val="0"/>
          <w:color w:val="000000"/>
          <w:w w:val="100"/>
          <w:kern w:val="2"/>
          <w:sz w:val="32"/>
          <w:szCs w:val="32"/>
          <w:highlight w:val="none"/>
          <w:lang w:val="en-US" w:eastAsia="zh-CN" w:bidi="ar-SA"/>
        </w:rPr>
        <w:t>（三）使用危险化学品从事生产的企业，应当委托具备国家规定的资质条件的机构，对本企业的安全生产条件每3年进行一次安全评价，出具安全评价报告。安全评价报告的内容应当包括对安全条件存在的问题进行整改的方案。鼓励使用或者储存危险化学品数量较大的科研院所、医疗机构等每3年开展一次安全评价。</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eastAsia" w:ascii="Times New Roman" w:hAnsi="Times New Roman" w:eastAsia="方正仿宋_GBK" w:cs="Times New Roman"/>
          <w:snapToGrid w:val="0"/>
          <w:color w:val="000000"/>
          <w:w w:val="100"/>
          <w:kern w:val="2"/>
          <w:sz w:val="32"/>
          <w:szCs w:val="32"/>
          <w:highlight w:val="none"/>
          <w:lang w:val="en-US" w:eastAsia="zh-CN" w:bidi="ar-SA"/>
        </w:rPr>
      </w:pPr>
      <w:r>
        <w:rPr>
          <w:rFonts w:hint="eastAsia" w:ascii="Times New Roman" w:hAnsi="Times New Roman" w:eastAsia="方正仿宋_GBK" w:cs="Times New Roman"/>
          <w:snapToGrid w:val="0"/>
          <w:color w:val="000000"/>
          <w:w w:val="100"/>
          <w:kern w:val="2"/>
          <w:sz w:val="32"/>
          <w:szCs w:val="32"/>
          <w:highlight w:val="none"/>
          <w:lang w:val="en-US" w:eastAsia="zh-CN" w:bidi="ar-SA"/>
        </w:rPr>
        <w:t>（四）危险化学品单位应根据危险化学品的种类和危险特性，在作业场所设置相关的安全设施、设备，并进行定期维护保养。要按照安全防范需求设置视频监控、监测报警、自动控制、安全联锁、电子巡查等信息化数字化安全防范设施，保障系统正常运行，提高安全管理效能。</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default" w:ascii="Times New Roman" w:hAnsi="Times New Roman" w:eastAsia="方正仿宋_GBK" w:cs="Times New Roman"/>
          <w:snapToGrid w:val="0"/>
          <w:color w:val="000000"/>
          <w:w w:val="100"/>
          <w:kern w:val="2"/>
          <w:sz w:val="32"/>
          <w:szCs w:val="32"/>
          <w:highlight w:val="none"/>
          <w:lang w:val="en-US" w:eastAsia="zh-CN" w:bidi="ar-SA"/>
        </w:rPr>
      </w:pPr>
      <w:r>
        <w:rPr>
          <w:rFonts w:hint="eastAsia" w:ascii="Times New Roman" w:hAnsi="Times New Roman" w:eastAsia="方正仿宋_GBK" w:cs="Times New Roman"/>
          <w:snapToGrid w:val="0"/>
          <w:color w:val="000000"/>
          <w:w w:val="100"/>
          <w:kern w:val="2"/>
          <w:sz w:val="32"/>
          <w:szCs w:val="32"/>
          <w:highlight w:val="none"/>
          <w:lang w:val="en-US" w:eastAsia="zh-CN" w:bidi="ar-SA"/>
        </w:rPr>
        <w:t>（五）危险化学品单位应按照最小化原则尽可能降低危险化学品存在量，包括通过工艺优化、优化生产运行管理、供应商管理等措施减少生产在线量和危化品（含原料、产品、中间产品）储存量，严控新增重大危险源数量，通过替代、减量等措施逐步减少重大危险源存量，化解城市重大安全风险。</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eastAsia" w:ascii="Times New Roman" w:hAnsi="Times New Roman" w:eastAsia="方正黑体_GBK" w:cs="方正黑体_GBK"/>
          <w:b w:val="0"/>
          <w:bCs w:val="0"/>
          <w:snapToGrid w:val="0"/>
          <w:color w:val="000000"/>
          <w:w w:val="100"/>
          <w:sz w:val="32"/>
          <w:szCs w:val="32"/>
          <w:highlight w:val="none"/>
          <w:lang w:val="en-US" w:eastAsia="zh-CN" w:bidi="ar-SA"/>
        </w:rPr>
      </w:pPr>
      <w:r>
        <w:rPr>
          <w:rFonts w:hint="eastAsia" w:ascii="Times New Roman" w:hAnsi="Times New Roman" w:eastAsia="方正黑体_GBK" w:cs="方正黑体_GBK"/>
          <w:b w:val="0"/>
          <w:bCs w:val="0"/>
          <w:snapToGrid w:val="0"/>
          <w:color w:val="000000"/>
          <w:w w:val="100"/>
          <w:sz w:val="32"/>
          <w:szCs w:val="32"/>
          <w:highlight w:val="none"/>
          <w:lang w:val="en-US" w:eastAsia="zh-CN" w:bidi="ar-SA"/>
        </w:rPr>
        <w:t>五、附则</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pP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（一）《目录》所列危险化学品出自《危险化学品目录（2015版）》和《国家安全监管总局办公厅关于印发危险化学品目录（2015版）实施指南（试行）的通知》（安监总厅管三〔2015〕80号）的所列危险化学品。</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pP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（二）</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主城都市区的中心城区、其他区域中心城市的划分来自《重庆市国土空间总体规划（2021—2035年）》。各级人民政府规定的其他特定区域是指各级人民政府认为有必要实施危险化学品特定管理措施的，如文化设施、教育机构、社会福利设施、大型商业复合体等在事故场景下具有保护价值及人员大量聚集且不便撤离的区域。</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pP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（三）国家重大建设项目是指列入国家重大建设项目库的建设项目。</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pP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（四）</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符合要求的化学试剂包装和气瓶气体形式，是指符合国家标准《化学试剂包装及标志》（GB15346</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的试剂类危险化学品（符合标准有关包装要求、单一包装液体不大于25升、固体不大于25千克）以及最大公称工作压力15MPa、公称容积40L及以下的气瓶气体。化学试剂以及气瓶气体储存、使用和运输应当符合危险化学品安全管理相关规定。</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pP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五</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）民用爆炸物品、</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城镇燃气、</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放射性物品、核能物质及用于国防科研生产的危险化学品管理不</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受</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《目录》限制</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国家对《目录》所列危险化学品管理另有规定的，从其规定。</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pP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（六）</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《目录》后续会依据我市危险化学品安全管理需要，或相关法律法规修订、产业政策调整、相关行业出现技术变革等实际情况细化措施，适时修订，不断增强实效性。</w:t>
      </w:r>
    </w:p>
    <w:p>
      <w:pPr>
        <w:keepNext w:val="0"/>
        <w:keepLines w:val="0"/>
        <w:pageBreakBefore w:val="0"/>
        <w:widowControl w:val="0"/>
        <w:kinsoku/>
        <w:wordWrap/>
        <w:overflowPunct/>
        <w:topLinePunct/>
        <w:autoSpaceDE/>
        <w:autoSpaceDN/>
        <w:bidi w:val="0"/>
        <w:adjustRightInd/>
        <w:snapToGrid/>
        <w:spacing w:before="0" w:beforeLines="0" w:after="0" w:afterLines="0" w:line="594" w:lineRule="exact"/>
        <w:ind w:left="0" w:leftChars="0" w:firstLine="640" w:firstLineChars="200"/>
        <w:jc w:val="both"/>
        <w:textAlignment w:val="center"/>
        <w:outlineLvl w:val="9"/>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pP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七</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鼓励</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各区县（自治县）</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、化工园区</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根据</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自身</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实际情况</w:t>
      </w:r>
      <w:r>
        <w:rPr>
          <w:rFonts w:hint="eastAsia" w:ascii="Times New Roman" w:hAnsi="Times New Roman" w:eastAsia="方正仿宋_GBK" w:cs="Times New Roman"/>
          <w:snapToGrid/>
          <w:color w:val="000000"/>
          <w:w w:val="100"/>
          <w:sz w:val="32"/>
          <w:szCs w:val="32"/>
          <w:highlight w:val="none"/>
          <w:shd w:val="clear" w:color="auto" w:fill="FFFFFF"/>
          <w:lang w:val="en-US" w:eastAsia="zh-CN" w:bidi="ar"/>
        </w:rPr>
        <w:t>，</w:t>
      </w:r>
      <w:r>
        <w:rPr>
          <w:rFonts w:hint="default" w:ascii="Times New Roman" w:hAnsi="Times New Roman" w:eastAsia="方正仿宋_GBK" w:cs="Times New Roman"/>
          <w:snapToGrid/>
          <w:color w:val="000000"/>
          <w:w w:val="100"/>
          <w:sz w:val="32"/>
          <w:szCs w:val="32"/>
          <w:highlight w:val="none"/>
          <w:shd w:val="clear" w:color="auto" w:fill="FFFFFF"/>
          <w:lang w:val="en-US" w:eastAsia="zh-CN" w:bidi="ar"/>
        </w:rPr>
        <w:t>制定属地的危险</w:t>
      </w:r>
      <w:r>
        <w:rPr>
          <w:rFonts w:hint="default" w:ascii="Times New Roman" w:hAnsi="Times New Roman" w:eastAsia="方正仿宋_GBK" w:cs="方正仿宋_GBK"/>
          <w:snapToGrid/>
          <w:color w:val="000000"/>
          <w:w w:val="100"/>
          <w:sz w:val="32"/>
          <w:szCs w:val="32"/>
          <w:highlight w:val="none"/>
          <w:shd w:val="clear" w:color="auto" w:fill="FFFFFF"/>
          <w:lang w:val="en-US" w:eastAsia="zh-CN" w:bidi="ar"/>
        </w:rPr>
        <w:t>化学品</w:t>
      </w:r>
      <w:r>
        <w:rPr>
          <w:rFonts w:hint="eastAsia" w:ascii="Times New Roman" w:hAnsi="Times New Roman" w:eastAsia="方正仿宋_GBK" w:cs="方正仿宋_GBK"/>
          <w:snapToGrid/>
          <w:color w:val="000000"/>
          <w:w w:val="100"/>
          <w:sz w:val="32"/>
          <w:szCs w:val="32"/>
          <w:highlight w:val="none"/>
          <w:shd w:val="clear" w:color="auto" w:fill="FFFFFF"/>
          <w:lang w:val="en-US" w:eastAsia="zh-CN" w:bidi="ar"/>
        </w:rPr>
        <w:t>“</w:t>
      </w:r>
      <w:r>
        <w:rPr>
          <w:rFonts w:hint="default" w:ascii="Times New Roman" w:hAnsi="Times New Roman" w:eastAsia="方正仿宋_GBK" w:cs="方正仿宋_GBK"/>
          <w:snapToGrid/>
          <w:color w:val="000000"/>
          <w:w w:val="100"/>
          <w:sz w:val="32"/>
          <w:szCs w:val="32"/>
          <w:highlight w:val="none"/>
          <w:shd w:val="clear" w:color="auto" w:fill="FFFFFF"/>
          <w:lang w:val="en-US" w:eastAsia="zh-CN" w:bidi="ar"/>
        </w:rPr>
        <w:t>禁限控</w:t>
      </w:r>
      <w:r>
        <w:rPr>
          <w:rFonts w:hint="eastAsia" w:ascii="Times New Roman" w:hAnsi="Times New Roman" w:eastAsia="方正仿宋_GBK" w:cs="方正仿宋_GBK"/>
          <w:snapToGrid/>
          <w:color w:val="000000"/>
          <w:w w:val="100"/>
          <w:sz w:val="32"/>
          <w:szCs w:val="32"/>
          <w:highlight w:val="none"/>
          <w:shd w:val="clear" w:color="auto" w:fill="FFFFFF"/>
          <w:lang w:val="en-US" w:eastAsia="zh-CN" w:bidi="ar"/>
        </w:rPr>
        <w:t>”</w:t>
      </w:r>
      <w:r>
        <w:rPr>
          <w:rFonts w:hint="default" w:ascii="Times New Roman" w:hAnsi="Times New Roman" w:eastAsia="方正仿宋_GBK" w:cs="方正仿宋_GBK"/>
          <w:snapToGrid/>
          <w:color w:val="000000"/>
          <w:w w:val="100"/>
          <w:sz w:val="32"/>
          <w:szCs w:val="32"/>
          <w:highlight w:val="none"/>
          <w:shd w:val="clear" w:color="auto" w:fill="FFFFFF"/>
          <w:lang w:val="en-US" w:eastAsia="zh-CN" w:bidi="ar"/>
        </w:rPr>
        <w:t>目录。</w:t>
      </w:r>
    </w:p>
    <w:p>
      <w:pPr>
        <w:keepNext w:val="0"/>
        <w:keepLines w:val="0"/>
        <w:pageBreakBefore w:val="0"/>
        <w:widowControl w:val="0"/>
        <w:kinsoku/>
        <w:wordWrap/>
        <w:overflowPunct w:val="0"/>
        <w:topLinePunct/>
        <w:autoSpaceDE/>
        <w:autoSpaceDN/>
        <w:bidi w:val="0"/>
        <w:adjustRightInd/>
        <w:snapToGrid/>
        <w:spacing w:before="0" w:beforeLines="0" w:after="0" w:afterLines="0" w:line="594" w:lineRule="exact"/>
        <w:ind w:firstLine="640" w:firstLineChars="200"/>
        <w:jc w:val="left"/>
        <w:textAlignment w:val="auto"/>
        <w:rPr>
          <w:rFonts w:hint="eastAsia" w:ascii="Times New Roman" w:hAnsi="Times New Roman" w:cs="方正仿宋_GBK"/>
          <w:color w:val="000000" w:themeColor="text1"/>
          <w:w w:val="100"/>
          <w:sz w:val="32"/>
          <w:szCs w:val="32"/>
          <w:highlight w:val="none"/>
          <w:lang w:val="en-US" w:eastAsia="zh-CN"/>
          <w14:textFill>
            <w14:solidFill>
              <w14:schemeClr w14:val="tx1"/>
            </w14:solidFill>
          </w14:textFill>
        </w:rPr>
      </w:pPr>
    </w:p>
    <w:sectPr>
      <w:footerReference r:id="rId7" w:type="first"/>
      <w:headerReference r:id="rId3" w:type="default"/>
      <w:footerReference r:id="rId5" w:type="default"/>
      <w:headerReference r:id="rId4" w:type="even"/>
      <w:footerReference r:id="rId6" w:type="even"/>
      <w:pgSz w:w="11906" w:h="16838"/>
      <w:pgMar w:top="1984" w:right="1446" w:bottom="1644" w:left="1446" w:header="850" w:footer="1247" w:gutter="0"/>
      <w:pgNumType w:fmt="decimal"/>
      <w:cols w:space="0" w:num="1"/>
      <w:titlePg/>
      <w:rtlGutter w:val="0"/>
      <w:docGrid w:type="linesAndChar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bidi w:val="0"/>
      <w:adjustRightInd/>
      <w:snapToGrid w:val="0"/>
      <w:ind w:left="320" w:leftChars="100" w:right="320" w:rightChars="100"/>
      <w:jc w:val="right"/>
      <w:textAlignment w:val="auto"/>
      <w:rPr>
        <w:rFonts w:hint="eastAsia" w:eastAsia="宋体"/>
        <w:lang w:eastAsia="zh-CN"/>
      </w:rPr>
    </w:pPr>
    <w:r>
      <w:rPr>
        <w:rFonts w:hint="eastAsia" w:ascii="宋体" w:hAnsi="宋体" w:eastAsia="宋体" w:cs="宋体"/>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cs="Times New Roman"/>
        <w:sz w:val="28"/>
        <w:szCs w:val="28"/>
        <w:lang w:val="en-US" w:eastAsia="zh-CN"/>
      </w:rPr>
      <w:t xml:space="preserve"> </w:t>
    </w:r>
    <w:r>
      <w:rPr>
        <w:rFonts w:hint="eastAsia" w:ascii="宋体" w:hAnsi="宋体" w:eastAsia="宋体" w:cs="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bidi w:val="0"/>
      <w:adjustRightInd/>
      <w:snapToGrid w:val="0"/>
      <w:ind w:left="320" w:leftChars="100" w:right="320" w:rightChars="100"/>
      <w:textAlignment w:val="auto"/>
    </w:pPr>
    <w:r>
      <w:rPr>
        <w:rFonts w:hint="eastAsia" w:ascii="宋体" w:hAnsi="宋体" w:eastAsia="宋体" w:cs="宋体"/>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cs="Times New Roman"/>
        <w:sz w:val="28"/>
        <w:szCs w:val="28"/>
        <w:lang w:val="en-US" w:eastAsia="zh-CN"/>
      </w:rPr>
      <w:t xml:space="preserve"> </w:t>
    </w:r>
    <w:r>
      <w:rPr>
        <w:rFonts w:hint="eastAsia" w:ascii="宋体" w:hAnsi="宋体" w:eastAsia="宋体" w:cs="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Times New Roman" w:hAnsi="Times New Roman"/>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posOffset>10011410</wp:posOffset>
              </wp:positionV>
              <wp:extent cx="6120130" cy="0"/>
              <wp:effectExtent l="0" t="38100" r="13970" b="3810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nThick">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top:788.3pt;height:0pt;width:481.9pt;mso-position-horizontal:center;mso-position-horizontal-relative:page;mso-position-vertical-relative:page;z-index:251660288;mso-width-relative:page;mso-height-relative:page;" filled="f" stroked="t" coordsize="21600,21600" o:gfxdata="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cjE0QtQAAAAKAQAADwAAAAAAAAABACAAAAA4AAAAZHJzL2Rvd25yZXYueG1s&#10;UEsBAhQAFAAAAAgAh07iQKbAE57mAQAArgMAAA4AAAAAAAAAAQAgAAAAOQEAAGRycy9lMm9Eb2Mu&#10;eG1sUEsFBgAAAAAGAAYAWQEAAJEFAAAAAA==&#10;">
              <v:fill on="f" focussize="0,0"/>
              <v:stroke weight="6pt" color="#FF0000" linestyle="thinThick"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TrueTypeFonts/>
  <w:saveSubsetFonts/>
  <w:bordersDoNotSurroundHeader w:val="false"/>
  <w:bordersDoNotSurroundFooter w:val="false"/>
  <w:documentProtection w:enforcement="0"/>
  <w:defaultTabStop w:val="420"/>
  <w:evenAndOddHeaders w:val="true"/>
  <w:drawingGridHorizontalSpacing w:val="320"/>
  <w:drawingGridVerticalSpacing w:val="30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ODMzNzFjZTQxOGVkZmE5M2I5OWZkMzM0NDgzZDQifQ=="/>
  </w:docVars>
  <w:rsids>
    <w:rsidRoot w:val="144401AB"/>
    <w:rsid w:val="00610597"/>
    <w:rsid w:val="00EF6831"/>
    <w:rsid w:val="01457570"/>
    <w:rsid w:val="016C38E0"/>
    <w:rsid w:val="01B3097E"/>
    <w:rsid w:val="01B6046E"/>
    <w:rsid w:val="03237D85"/>
    <w:rsid w:val="03E07A24"/>
    <w:rsid w:val="040D00EE"/>
    <w:rsid w:val="045F4DED"/>
    <w:rsid w:val="046A0595"/>
    <w:rsid w:val="04B66973"/>
    <w:rsid w:val="04C3537C"/>
    <w:rsid w:val="056F2E0E"/>
    <w:rsid w:val="05FD666C"/>
    <w:rsid w:val="066E7569"/>
    <w:rsid w:val="06C61153"/>
    <w:rsid w:val="07101897"/>
    <w:rsid w:val="08080BB0"/>
    <w:rsid w:val="085409E1"/>
    <w:rsid w:val="08752E31"/>
    <w:rsid w:val="08AB43F4"/>
    <w:rsid w:val="08B624BF"/>
    <w:rsid w:val="09905A49"/>
    <w:rsid w:val="09AB63DF"/>
    <w:rsid w:val="0A4C039F"/>
    <w:rsid w:val="0A7A49F7"/>
    <w:rsid w:val="0A982E07"/>
    <w:rsid w:val="0B077362"/>
    <w:rsid w:val="0C123C69"/>
    <w:rsid w:val="0DAD6BC9"/>
    <w:rsid w:val="0DE85EA4"/>
    <w:rsid w:val="0DF540CC"/>
    <w:rsid w:val="0E1924B1"/>
    <w:rsid w:val="0E45344A"/>
    <w:rsid w:val="0E6354DA"/>
    <w:rsid w:val="0E643ACE"/>
    <w:rsid w:val="101822F4"/>
    <w:rsid w:val="108C797B"/>
    <w:rsid w:val="10CB3D1D"/>
    <w:rsid w:val="10FE773C"/>
    <w:rsid w:val="1102722C"/>
    <w:rsid w:val="11292A0B"/>
    <w:rsid w:val="114C04A7"/>
    <w:rsid w:val="11800151"/>
    <w:rsid w:val="11E15093"/>
    <w:rsid w:val="11F94ED5"/>
    <w:rsid w:val="129C720C"/>
    <w:rsid w:val="12CF6386"/>
    <w:rsid w:val="12DE7825"/>
    <w:rsid w:val="132D4308"/>
    <w:rsid w:val="132F0080"/>
    <w:rsid w:val="144401AB"/>
    <w:rsid w:val="14F36CEE"/>
    <w:rsid w:val="1546345F"/>
    <w:rsid w:val="1598015F"/>
    <w:rsid w:val="15AF1794"/>
    <w:rsid w:val="166B7621"/>
    <w:rsid w:val="16774DDF"/>
    <w:rsid w:val="16F07B27"/>
    <w:rsid w:val="17043D62"/>
    <w:rsid w:val="173100FD"/>
    <w:rsid w:val="18826EA4"/>
    <w:rsid w:val="1911247A"/>
    <w:rsid w:val="19137AFC"/>
    <w:rsid w:val="194303E2"/>
    <w:rsid w:val="194A79C2"/>
    <w:rsid w:val="19600F94"/>
    <w:rsid w:val="19DB2D10"/>
    <w:rsid w:val="1A876E64"/>
    <w:rsid w:val="1AA44EB0"/>
    <w:rsid w:val="1ACD2441"/>
    <w:rsid w:val="1AFC6A9A"/>
    <w:rsid w:val="1B79458F"/>
    <w:rsid w:val="1DB25B36"/>
    <w:rsid w:val="1EC45B21"/>
    <w:rsid w:val="1EDFBC84"/>
    <w:rsid w:val="1FBEE43C"/>
    <w:rsid w:val="20146634"/>
    <w:rsid w:val="20362A4E"/>
    <w:rsid w:val="21272E78"/>
    <w:rsid w:val="21B36097"/>
    <w:rsid w:val="21C422DC"/>
    <w:rsid w:val="21DE15EF"/>
    <w:rsid w:val="220123D8"/>
    <w:rsid w:val="22822104"/>
    <w:rsid w:val="22B12860"/>
    <w:rsid w:val="25853B30"/>
    <w:rsid w:val="258B1A39"/>
    <w:rsid w:val="25ED1E01"/>
    <w:rsid w:val="26206B24"/>
    <w:rsid w:val="264D0AF2"/>
    <w:rsid w:val="267918E7"/>
    <w:rsid w:val="26CB6298"/>
    <w:rsid w:val="27814EF7"/>
    <w:rsid w:val="27CD006F"/>
    <w:rsid w:val="283D6944"/>
    <w:rsid w:val="28433F5A"/>
    <w:rsid w:val="28D41DCD"/>
    <w:rsid w:val="28EA087A"/>
    <w:rsid w:val="298E56A9"/>
    <w:rsid w:val="2C1A1476"/>
    <w:rsid w:val="2DB66F7C"/>
    <w:rsid w:val="2DE56644"/>
    <w:rsid w:val="2E064610"/>
    <w:rsid w:val="2ED718A0"/>
    <w:rsid w:val="2F5862E6"/>
    <w:rsid w:val="2F835584"/>
    <w:rsid w:val="309D08C8"/>
    <w:rsid w:val="30E43E01"/>
    <w:rsid w:val="30E6401D"/>
    <w:rsid w:val="30EB3C59"/>
    <w:rsid w:val="30EC719F"/>
    <w:rsid w:val="31E750AB"/>
    <w:rsid w:val="32425FD9"/>
    <w:rsid w:val="32B50039"/>
    <w:rsid w:val="32B53CA7"/>
    <w:rsid w:val="32C058BF"/>
    <w:rsid w:val="33C95576"/>
    <w:rsid w:val="34431BA9"/>
    <w:rsid w:val="34747FA6"/>
    <w:rsid w:val="35020CF9"/>
    <w:rsid w:val="35366BF5"/>
    <w:rsid w:val="36262EA2"/>
    <w:rsid w:val="365625A2"/>
    <w:rsid w:val="366C6D72"/>
    <w:rsid w:val="381C6576"/>
    <w:rsid w:val="383B4C4E"/>
    <w:rsid w:val="384A4B5D"/>
    <w:rsid w:val="384B29B7"/>
    <w:rsid w:val="389205E6"/>
    <w:rsid w:val="389425B0"/>
    <w:rsid w:val="3902751A"/>
    <w:rsid w:val="39641F82"/>
    <w:rsid w:val="39652A30"/>
    <w:rsid w:val="39D76BF8"/>
    <w:rsid w:val="3AAA510A"/>
    <w:rsid w:val="3AD16A50"/>
    <w:rsid w:val="3B012D6E"/>
    <w:rsid w:val="3B8A1023"/>
    <w:rsid w:val="3C7F8263"/>
    <w:rsid w:val="3D3659E4"/>
    <w:rsid w:val="3D804734"/>
    <w:rsid w:val="3DF92AC3"/>
    <w:rsid w:val="3FFFB929"/>
    <w:rsid w:val="40842F0A"/>
    <w:rsid w:val="409A0980"/>
    <w:rsid w:val="42181B5C"/>
    <w:rsid w:val="42360234"/>
    <w:rsid w:val="425A2175"/>
    <w:rsid w:val="42957E13"/>
    <w:rsid w:val="43302ED5"/>
    <w:rsid w:val="44136A7F"/>
    <w:rsid w:val="443609BF"/>
    <w:rsid w:val="44F00E72"/>
    <w:rsid w:val="4669507C"/>
    <w:rsid w:val="46FC37FA"/>
    <w:rsid w:val="471C3E9C"/>
    <w:rsid w:val="47B15A25"/>
    <w:rsid w:val="48425B85"/>
    <w:rsid w:val="48684EBF"/>
    <w:rsid w:val="486D01FF"/>
    <w:rsid w:val="48912668"/>
    <w:rsid w:val="49934DE7"/>
    <w:rsid w:val="49A1350F"/>
    <w:rsid w:val="49B41B33"/>
    <w:rsid w:val="4B321EE0"/>
    <w:rsid w:val="4B9A4084"/>
    <w:rsid w:val="4B9D30D2"/>
    <w:rsid w:val="4BCE772F"/>
    <w:rsid w:val="4DE4283F"/>
    <w:rsid w:val="4EF894AB"/>
    <w:rsid w:val="4F702FD7"/>
    <w:rsid w:val="50D92DFE"/>
    <w:rsid w:val="51AC22C1"/>
    <w:rsid w:val="51CA5DF5"/>
    <w:rsid w:val="51FA7E28"/>
    <w:rsid w:val="5239477C"/>
    <w:rsid w:val="526305EE"/>
    <w:rsid w:val="52CF7535"/>
    <w:rsid w:val="534D01E1"/>
    <w:rsid w:val="53FD4E01"/>
    <w:rsid w:val="541D3002"/>
    <w:rsid w:val="54C564A3"/>
    <w:rsid w:val="553B7DC1"/>
    <w:rsid w:val="55893C92"/>
    <w:rsid w:val="565C68F8"/>
    <w:rsid w:val="56CF03E4"/>
    <w:rsid w:val="56E12A0D"/>
    <w:rsid w:val="56EF6ED8"/>
    <w:rsid w:val="57E0056C"/>
    <w:rsid w:val="58896EB8"/>
    <w:rsid w:val="59BB12F3"/>
    <w:rsid w:val="5A1E1882"/>
    <w:rsid w:val="5A3550FD"/>
    <w:rsid w:val="5AD968E6"/>
    <w:rsid w:val="5B3B1F87"/>
    <w:rsid w:val="5C08059E"/>
    <w:rsid w:val="5D515AF9"/>
    <w:rsid w:val="5D5D1D98"/>
    <w:rsid w:val="5DCA244C"/>
    <w:rsid w:val="5DED613B"/>
    <w:rsid w:val="5DF03535"/>
    <w:rsid w:val="5E47584B"/>
    <w:rsid w:val="5E79352B"/>
    <w:rsid w:val="5EB522EE"/>
    <w:rsid w:val="5F667F53"/>
    <w:rsid w:val="5FEF909D"/>
    <w:rsid w:val="60730B79"/>
    <w:rsid w:val="6263148E"/>
    <w:rsid w:val="62791D4B"/>
    <w:rsid w:val="630F445E"/>
    <w:rsid w:val="635A7096"/>
    <w:rsid w:val="63780255"/>
    <w:rsid w:val="639C2EB7"/>
    <w:rsid w:val="63D336DD"/>
    <w:rsid w:val="63E92F01"/>
    <w:rsid w:val="6433040F"/>
    <w:rsid w:val="64CC6849"/>
    <w:rsid w:val="64D25FE7"/>
    <w:rsid w:val="65314B5F"/>
    <w:rsid w:val="654523B9"/>
    <w:rsid w:val="660A39DF"/>
    <w:rsid w:val="668F4233"/>
    <w:rsid w:val="66A575B3"/>
    <w:rsid w:val="66FB15DB"/>
    <w:rsid w:val="67FE9AFA"/>
    <w:rsid w:val="67FFF9F9"/>
    <w:rsid w:val="68155050"/>
    <w:rsid w:val="68FEFCCB"/>
    <w:rsid w:val="698C05B6"/>
    <w:rsid w:val="69F66377"/>
    <w:rsid w:val="69FF522C"/>
    <w:rsid w:val="6AC3458F"/>
    <w:rsid w:val="6B5477F9"/>
    <w:rsid w:val="6B594E10"/>
    <w:rsid w:val="6B7632CC"/>
    <w:rsid w:val="6CEB1A97"/>
    <w:rsid w:val="6CFD909A"/>
    <w:rsid w:val="6D8D1345"/>
    <w:rsid w:val="6D9B34BE"/>
    <w:rsid w:val="6E2159DF"/>
    <w:rsid w:val="6E2434B3"/>
    <w:rsid w:val="6E47DC2F"/>
    <w:rsid w:val="6E895A0C"/>
    <w:rsid w:val="6E95BF08"/>
    <w:rsid w:val="6FCA008A"/>
    <w:rsid w:val="6FF13869"/>
    <w:rsid w:val="708A3F97"/>
    <w:rsid w:val="70980188"/>
    <w:rsid w:val="70D07922"/>
    <w:rsid w:val="710B44B6"/>
    <w:rsid w:val="71797038"/>
    <w:rsid w:val="71A30B93"/>
    <w:rsid w:val="71EFE038"/>
    <w:rsid w:val="72165809"/>
    <w:rsid w:val="73774085"/>
    <w:rsid w:val="73E21E46"/>
    <w:rsid w:val="74B60BDD"/>
    <w:rsid w:val="74E4574A"/>
    <w:rsid w:val="755E69CC"/>
    <w:rsid w:val="757271FA"/>
    <w:rsid w:val="759727BC"/>
    <w:rsid w:val="75FA2B91"/>
    <w:rsid w:val="7645046A"/>
    <w:rsid w:val="76946CFC"/>
    <w:rsid w:val="77183DD1"/>
    <w:rsid w:val="777D3C34"/>
    <w:rsid w:val="77A15B74"/>
    <w:rsid w:val="77D7592E"/>
    <w:rsid w:val="784F78EA"/>
    <w:rsid w:val="796F22CE"/>
    <w:rsid w:val="7A5275FA"/>
    <w:rsid w:val="7A7430CC"/>
    <w:rsid w:val="7BC10593"/>
    <w:rsid w:val="7BFF2E69"/>
    <w:rsid w:val="7C0B3F04"/>
    <w:rsid w:val="7C2E19A1"/>
    <w:rsid w:val="7CB400F8"/>
    <w:rsid w:val="7CDA1AC5"/>
    <w:rsid w:val="7CE359B8"/>
    <w:rsid w:val="7E6E1D52"/>
    <w:rsid w:val="7F0F13BA"/>
    <w:rsid w:val="7F2707D0"/>
    <w:rsid w:val="7F3F7349"/>
    <w:rsid w:val="7F7358D7"/>
    <w:rsid w:val="7F8373F7"/>
    <w:rsid w:val="7FCD22F5"/>
    <w:rsid w:val="7FDE41B1"/>
    <w:rsid w:val="7FEF1B66"/>
    <w:rsid w:val="9EFA24A8"/>
    <w:rsid w:val="A8FB1888"/>
    <w:rsid w:val="AF72217C"/>
    <w:rsid w:val="BDF5A3FE"/>
    <w:rsid w:val="BFF9CBE3"/>
    <w:rsid w:val="DC71B698"/>
    <w:rsid w:val="E7FBE751"/>
    <w:rsid w:val="E9C7AB15"/>
    <w:rsid w:val="EDDF0E43"/>
    <w:rsid w:val="EFFD8B81"/>
    <w:rsid w:val="F3D0CA3B"/>
    <w:rsid w:val="F5FFE271"/>
    <w:rsid w:val="F61F45D1"/>
    <w:rsid w:val="F6EB0BB2"/>
    <w:rsid w:val="FBF7A24F"/>
    <w:rsid w:val="FE7FD814"/>
    <w:rsid w:val="FF6E2ACE"/>
    <w:rsid w:val="FFCB3E77"/>
    <w:rsid w:val="FFDF478C"/>
    <w:rsid w:val="FFDFCD6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link w:val="15"/>
    <w:qFormat/>
    <w:uiPriority w:val="0"/>
    <w:pPr>
      <w:keepNext/>
      <w:keepLines/>
      <w:spacing w:line="240" w:lineRule="auto"/>
      <w:jc w:val="center"/>
      <w:outlineLvl w:val="0"/>
    </w:pPr>
    <w:rPr>
      <w:rFonts w:ascii="Calibri" w:hAnsi="Calibri" w:eastAsia="宋体" w:cs="Times New Roman"/>
      <w:b/>
      <w:kern w:val="44"/>
      <w:sz w:val="32"/>
    </w:rPr>
  </w:style>
  <w:style w:type="paragraph" w:styleId="3">
    <w:name w:val="heading 2"/>
    <w:basedOn w:val="1"/>
    <w:next w:val="1"/>
    <w:semiHidden/>
    <w:unhideWhenUsed/>
    <w:qFormat/>
    <w:uiPriority w:val="0"/>
    <w:pPr>
      <w:keepNext/>
      <w:keepLines/>
      <w:spacing w:line="594" w:lineRule="exact"/>
      <w:outlineLvl w:val="1"/>
    </w:pPr>
    <w:rPr>
      <w:rFonts w:ascii="Arial" w:hAnsi="Arial" w:eastAsia="宋体" w:cs="Times New Roman"/>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ind w:left="1400" w:leftChars="1400"/>
    </w:pPr>
  </w:style>
  <w:style w:type="paragraph" w:styleId="5">
    <w:name w:val="Normal Indent"/>
    <w:basedOn w:val="1"/>
    <w:unhideWhenUsed/>
    <w:qFormat/>
    <w:uiPriority w:val="0"/>
    <w:pPr>
      <w:spacing w:beforeLines="0" w:afterLines="0"/>
      <w:ind w:firstLine="420" w:firstLineChars="200"/>
    </w:pPr>
    <w:rPr>
      <w:rFonts w:hint="default"/>
      <w:sz w:val="21"/>
      <w:szCs w:val="21"/>
    </w:rPr>
  </w:style>
  <w:style w:type="paragraph" w:styleId="6">
    <w:name w:val="Body Text"/>
    <w:basedOn w:val="1"/>
    <w:qFormat/>
    <w:uiPriority w:val="0"/>
    <w:rPr>
      <w:rFonts w:ascii="微软雅黑" w:hAnsi="微软雅黑" w:eastAsia="微软雅黑" w:cs="微软雅黑"/>
      <w:sz w:val="31"/>
      <w:szCs w:val="31"/>
      <w:lang w:val="en-US" w:eastAsia="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0"/>
    <w:pPr>
      <w:spacing w:before="100" w:beforeLines="0" w:beforeAutospacing="1" w:after="100" w:afterLines="0" w:afterAutospacing="1"/>
    </w:pPr>
    <w:rPr>
      <w:rFonts w:hint="default"/>
      <w:sz w:val="24"/>
      <w:szCs w:val="21"/>
      <w:lang w:eastAsia="zh-CN" w:bidi="ar"/>
    </w:rPr>
  </w:style>
  <w:style w:type="table" w:styleId="11">
    <w:name w:val="Table Grid"/>
    <w:basedOn w:val="10"/>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rPr>
      <w:i/>
    </w:rPr>
  </w:style>
  <w:style w:type="character" w:styleId="14">
    <w:name w:val="Hyperlink"/>
    <w:basedOn w:val="12"/>
    <w:qFormat/>
    <w:uiPriority w:val="0"/>
    <w:rPr>
      <w:color w:val="0000FF"/>
      <w:u w:val="single"/>
    </w:rPr>
  </w:style>
  <w:style w:type="character" w:customStyle="1" w:styleId="15">
    <w:name w:val="标题 1 Char"/>
    <w:link w:val="2"/>
    <w:qFormat/>
    <w:uiPriority w:val="0"/>
    <w:rPr>
      <w:rFonts w:ascii="Calibri" w:hAnsi="Calibri" w:eastAsia="宋体" w:cs="Times New Roman"/>
      <w:b/>
      <w:kern w:val="44"/>
      <w:sz w:val="32"/>
    </w:rPr>
  </w:style>
  <w:style w:type="paragraph" w:customStyle="1" w:styleId="16">
    <w:name w:val="TOC3"/>
    <w:basedOn w:val="1"/>
    <w:next w:val="1"/>
    <w:qFormat/>
    <w:uiPriority w:val="0"/>
    <w:pPr>
      <w:ind w:left="840" w:leftChars="400"/>
      <w:textAlignment w:val="baseline"/>
    </w:pPr>
    <w:rPr>
      <w:rFonts w:ascii="Times New Roman" w:hAnsi="Times New Roman"/>
    </w:rPr>
  </w:style>
  <w:style w:type="paragraph" w:customStyle="1" w:styleId="17">
    <w:name w:val="Default"/>
    <w:basedOn w:val="1"/>
    <w:next w:val="1"/>
    <w:qFormat/>
    <w:uiPriority w:val="0"/>
    <w:pPr>
      <w:autoSpaceDE w:val="0"/>
      <w:autoSpaceDN w:val="0"/>
      <w:adjustRightInd w:val="0"/>
      <w:jc w:val="left"/>
    </w:pPr>
    <w:rPr>
      <w:rFonts w:ascii="仿宋_GB2312" w:hAnsi="Calibri" w:eastAsia="宋体" w:cs="宋体"/>
      <w:color w:val="000000"/>
      <w:kern w:val="0"/>
      <w:sz w:val="24"/>
      <w:szCs w:val="24"/>
    </w:rPr>
  </w:style>
  <w:style w:type="character" w:customStyle="1" w:styleId="18">
    <w:name w:val="NormalCharacter"/>
    <w:semiHidden/>
    <w:qFormat/>
    <w:uiPriority w:val="0"/>
  </w:style>
  <w:style w:type="paragraph" w:styleId="19">
    <w:name w:val="List Paragraph"/>
    <w:basedOn w:val="1"/>
    <w:qFormat/>
    <w:uiPriority w:val="34"/>
    <w:pPr>
      <w:ind w:firstLine="420" w:firstLineChars="200"/>
    </w:pPr>
    <w:rPr>
      <w:rFonts w:ascii="Calibri" w:hAnsi="Calibri" w:eastAsia="宋体" w:cs="Times New Roman"/>
      <w:sz w:val="21"/>
      <w:szCs w:val="22"/>
    </w:rPr>
  </w:style>
  <w:style w:type="paragraph" w:customStyle="1" w:styleId="20">
    <w:name w:val="正文 New New New New New New New New New New New New New New"/>
    <w:basedOn w:val="1"/>
    <w:qFormat/>
    <w:uiPriority w:val="0"/>
    <w:pPr>
      <w:spacing w:line="240" w:lineRule="auto"/>
    </w:pPr>
    <w:rPr>
      <w:rFonts w:ascii="Calibri" w:hAnsi="Calibri" w:eastAsia="宋体" w:cs="黑体"/>
      <w:szCs w:val="21"/>
    </w:rPr>
  </w:style>
  <w:style w:type="paragraph" w:customStyle="1" w:styleId="21">
    <w:name w:val="Table Text"/>
    <w:basedOn w:val="1"/>
    <w:semiHidden/>
    <w:qFormat/>
    <w:uiPriority w:val="0"/>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0</Words>
  <Characters>0</Characters>
  <Lines>0</Lines>
  <Paragraphs>0</Paragraphs>
  <TotalTime>5</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2023-11-07T07:23:00Z</dcterms:created>
  <dc:creator>泽钧</dc:creator>
  <cp:lastModifiedBy>guest</cp:lastModifiedBy>
  <cp:lastPrinted>2024-01-27T08:17:00Z</cp:lastPrinted>
  <dcterms:modified xsi:type="dcterms:W3CDTF">2024-05-21T16:43:43Z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F81C02D4596C4B9C9CE26A7D7E9A7C7A_13</vt:lpwstr>
  </property>
</Properties>
</file>