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r>
        <w:rPr>
          <w:rFonts w:hint="eastAsia" w:ascii="Times New Roman" w:hAnsi="Times New Roman"/>
          <w:kern w:val="0"/>
          <w:sz w:val="32"/>
          <w:szCs w:val="32"/>
          <w:lang w:val="en-US" w:eastAsia="zh-CN"/>
        </w:rPr>
        <w:t xml:space="preserve">        </w:t>
      </w:r>
      <w:r>
        <w:rPr>
          <w:rFonts w:ascii="Times New Roman" w:hAnsi="Times New Roman" w:eastAsia="方正仿宋_GBK"/>
          <w:kern w:val="0"/>
          <w:sz w:val="32"/>
          <w:szCs w:val="32"/>
        </w:rPr>
        <w:t xml:space="preserve">  A</w:t>
      </w:r>
    </w:p>
    <w:p>
      <w:pPr>
        <w:widowControl/>
        <w:adjustRightInd w:val="0"/>
        <w:snapToGrid w:val="0"/>
        <w:spacing w:after="249" w:afterLines="80" w:line="52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同意公开</w:t>
      </w:r>
    </w:p>
    <w:p>
      <w:pPr>
        <w:jc w:val="both"/>
        <w:rPr>
          <w:rFonts w:hint="eastAsia" w:ascii="方正仿宋_GBK" w:hAnsi="方正仿宋_GBK" w:eastAsia="方正仿宋_GBK" w:cs="方正仿宋_GBK"/>
          <w:kern w:val="0"/>
          <w:sz w:val="32"/>
          <w:szCs w:val="32"/>
        </w:rPr>
      </w:pPr>
    </w:p>
    <w:p>
      <w:pPr>
        <w:widowControl/>
        <w:adjustRightInd w:val="0"/>
        <w:snapToGrid w:val="0"/>
        <w:spacing w:line="600" w:lineRule="exact"/>
        <w:jc w:val="center"/>
        <w:rPr>
          <w:rFonts w:ascii="Times New Roman" w:hAnsi="Times New Roman" w:eastAsia="方正黑体_GBK"/>
          <w:color w:val="FF0000"/>
          <w:kern w:val="0"/>
          <w:sz w:val="52"/>
          <w:szCs w:val="52"/>
        </w:rPr>
      </w:pPr>
      <w:r>
        <w:rPr>
          <w:rFonts w:hint="eastAsia" w:ascii="Times New Roman" w:hAnsi="Times New Roman" w:eastAsia="方正黑体_GBK"/>
          <w:color w:val="FF0000"/>
          <w:kern w:val="0"/>
          <w:sz w:val="52"/>
          <w:szCs w:val="52"/>
        </w:rPr>
        <w:t>重庆市</w:t>
      </w:r>
      <w:r>
        <w:rPr>
          <w:rFonts w:hint="eastAsia" w:ascii="Times New Roman" w:hAnsi="Times New Roman" w:eastAsia="方正黑体_GBK"/>
          <w:color w:val="FF0000"/>
          <w:kern w:val="0"/>
          <w:sz w:val="52"/>
          <w:szCs w:val="52"/>
          <w:lang w:eastAsia="zh-CN"/>
        </w:rPr>
        <w:t>应急管理</w:t>
      </w:r>
      <w:r>
        <w:rPr>
          <w:rFonts w:hint="eastAsia" w:ascii="Times New Roman" w:hAnsi="Times New Roman" w:eastAsia="方正黑体_GBK"/>
          <w:color w:val="FF0000"/>
          <w:kern w:val="0"/>
          <w:sz w:val="52"/>
          <w:szCs w:val="52"/>
        </w:rPr>
        <w:t>局</w:t>
      </w:r>
    </w:p>
    <w:p>
      <w:pPr>
        <w:wordWrap w:val="0"/>
        <w:ind w:right="24" w:firstLine="640"/>
        <w:jc w:val="center"/>
        <w:rPr>
          <w:rFonts w:hint="eastAsia" w:ascii="方正仿宋_GBK" w:hAnsi="方正仿宋_GBK" w:eastAsia="方正仿宋_GBK" w:cs="方正仿宋_GBK"/>
          <w:b w:val="0"/>
          <w:bCs w:val="0"/>
          <w:sz w:val="32"/>
          <w:szCs w:val="32"/>
        </w:rPr>
      </w:pPr>
    </w:p>
    <w:p>
      <w:pPr>
        <w:wordWrap w:val="0"/>
        <w:ind w:right="24"/>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375920</wp:posOffset>
                </wp:positionV>
                <wp:extent cx="570166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70166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5.7pt;margin-top:29.6pt;height:0pt;width:448.95pt;z-index:251658240;mso-width-relative:page;mso-height-relative:page;" filled="f" stroked="t" coordsize="21600,21600" o:gfxdata="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mR4PnWAAAACAEAAA8AAAAAAAAAAQAgAAAAOAAAAGRycy9kb3ducmV2LnhtbFBLAQIUABQA&#10;AAAIAIdO4kDZMjsp3AEAAJYDAAAOAAAAAAAAAAEAIAAAADsBAABkcnMvZTJvRG9jLnhtbFBLBQYA&#10;AAAABgAGAFkBAACJBQAAAAA=&#10;">
                <v:fill on="f" focussize="0,0"/>
                <v:stroke weight="1.25pt" color="#FF0000" joinstyle="round"/>
                <v:imagedata o:title=""/>
                <o:lock v:ext="edit" aspectratio="f"/>
              </v:shape>
            </w:pict>
          </mc:Fallback>
        </mc:AlternateContent>
      </w:r>
      <w:r>
        <w:rPr>
          <w:rFonts w:hint="eastAsia" w:ascii="方正仿宋_GBK" w:hAnsi="方正仿宋_GBK" w:eastAsia="方正仿宋_GBK" w:cs="方正仿宋_GBK"/>
          <w:b w:val="0"/>
          <w:bCs w:val="0"/>
          <w:sz w:val="32"/>
          <w:szCs w:val="32"/>
        </w:rPr>
        <w:t>渝</w:t>
      </w:r>
      <w:r>
        <w:rPr>
          <w:rFonts w:hint="eastAsia" w:ascii="方正仿宋_GBK" w:hAnsi="方正仿宋_GBK" w:eastAsia="方正仿宋_GBK" w:cs="方正仿宋_GBK"/>
          <w:b w:val="0"/>
          <w:bCs w:val="0"/>
          <w:sz w:val="32"/>
          <w:szCs w:val="32"/>
          <w:lang w:eastAsia="zh-CN"/>
        </w:rPr>
        <w:t>应急</w:t>
      </w:r>
      <w:r>
        <w:rPr>
          <w:rFonts w:hint="eastAsia" w:ascii="方正仿宋_GBK" w:hAnsi="方正仿宋_GBK" w:eastAsia="方正仿宋_GBK" w:cs="方正仿宋_GBK"/>
          <w:b w:val="0"/>
          <w:bCs w:val="0"/>
          <w:sz w:val="32"/>
          <w:szCs w:val="32"/>
        </w:rPr>
        <w:t>函〔20</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w:t>
      </w:r>
      <w:r>
        <w:rPr>
          <w:rFonts w:hint="eastAsia" w:ascii="方正仿宋_GBK" w:hAnsi="方正仿宋_GBK" w:cs="方正仿宋_GBK"/>
          <w:b w:val="0"/>
          <w:bCs w:val="0"/>
          <w:sz w:val="32"/>
          <w:szCs w:val="32"/>
          <w:lang w:val="en-US" w:eastAsia="zh-CN"/>
        </w:rPr>
        <w:t>90</w:t>
      </w:r>
      <w:r>
        <w:rPr>
          <w:rFonts w:hint="eastAsia" w:ascii="方正仿宋_GBK" w:hAnsi="方正仿宋_GBK" w:eastAsia="方正仿宋_GBK" w:cs="方正仿宋_GBK"/>
          <w:b w:val="0"/>
          <w:bCs w:val="0"/>
          <w:sz w:val="32"/>
          <w:szCs w:val="32"/>
        </w:rPr>
        <w:t>号</w:t>
      </w:r>
    </w:p>
    <w:p>
      <w:pPr>
        <w:pStyle w:val="9"/>
        <w:rPr>
          <w:rFonts w:hint="eastAsia"/>
        </w:rPr>
      </w:pPr>
    </w:p>
    <w:p>
      <w:pPr>
        <w:widowControl/>
        <w:adjustRightInd w:val="0"/>
        <w:snapToGrid w:val="0"/>
        <w:spacing w:line="600" w:lineRule="exact"/>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t>重庆市应急管理局关于</w:t>
      </w:r>
    </w:p>
    <w:p>
      <w:pPr>
        <w:widowControl/>
        <w:adjustRightInd w:val="0"/>
        <w:snapToGrid w:val="0"/>
        <w:spacing w:line="600" w:lineRule="exact"/>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t>市五届人大五次会议第</w:t>
      </w:r>
      <w:r>
        <w:rPr>
          <w:rFonts w:hint="eastAsia" w:ascii="Times New Roman" w:hAnsi="Times New Roman" w:eastAsia="方正小标宋_GBK" w:cs="Times New Roman"/>
          <w:kern w:val="0"/>
          <w:sz w:val="36"/>
          <w:szCs w:val="36"/>
          <w:lang w:val="en-US" w:eastAsia="zh-CN"/>
        </w:rPr>
        <w:t>1257</w:t>
      </w:r>
      <w:r>
        <w:rPr>
          <w:rFonts w:hint="eastAsia" w:ascii="Times New Roman" w:hAnsi="Times New Roman" w:eastAsia="方正小标宋_GBK" w:cs="Times New Roman"/>
          <w:kern w:val="0"/>
          <w:sz w:val="36"/>
          <w:szCs w:val="36"/>
          <w:lang w:eastAsia="zh-CN"/>
        </w:rPr>
        <w:t>号建议办理情况的答复函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华文中宋" w:eastAsia="方正小标宋_GBK"/>
          <w:bCs/>
          <w:spacing w:val="-6"/>
          <w:sz w:val="44"/>
          <w:u w:val="none"/>
        </w:rPr>
      </w:pPr>
    </w:p>
    <w:p>
      <w:pPr>
        <w:keepNext w:val="0"/>
        <w:keepLines w:val="0"/>
        <w:pageBreakBefore w:val="0"/>
        <w:widowControl/>
        <w:kinsoku/>
        <w:wordWrap/>
        <w:overflowPunct/>
        <w:topLinePunct w:val="0"/>
        <w:autoSpaceDE/>
        <w:autoSpaceDN/>
        <w:bidi w:val="0"/>
        <w:adjustRightInd w:val="0"/>
        <w:snapToGrid w:val="0"/>
        <w:spacing w:line="600" w:lineRule="exact"/>
        <w:ind w:right="0" w:rightChars="0" w:firstLine="0" w:firstLineChars="0"/>
        <w:jc w:val="left"/>
        <w:textAlignment w:val="auto"/>
        <w:rPr>
          <w:rFonts w:ascii="方正仿宋_GBK" w:hAnsi="宋体" w:eastAsia="方正仿宋_GBK" w:cs="宋体"/>
          <w:kern w:val="0"/>
          <w:sz w:val="32"/>
          <w:szCs w:val="32"/>
        </w:rPr>
      </w:pPr>
      <w:bookmarkStart w:id="0" w:name="wgnr"/>
      <w:r>
        <w:rPr>
          <w:rFonts w:hint="eastAsia" w:ascii="方正仿宋_GBK" w:hAnsi="方正仿宋_GBK" w:eastAsia="方正仿宋_GBK" w:cs="方正仿宋_GBK"/>
          <w:sz w:val="32"/>
          <w:szCs w:val="32"/>
          <w:lang w:val="en-US" w:eastAsia="zh-CN"/>
        </w:rPr>
        <w:t>牟洁</w:t>
      </w:r>
      <w:r>
        <w:rPr>
          <w:rFonts w:hint="eastAsia" w:ascii="方正仿宋_GBK" w:hAnsi="宋体" w:eastAsia="方正仿宋_GBK" w:cs="宋体"/>
          <w:kern w:val="0"/>
          <w:sz w:val="32"/>
          <w:szCs w:val="32"/>
        </w:rPr>
        <w:t>代表：</w:t>
      </w:r>
    </w:p>
    <w:p>
      <w:pPr>
        <w:keepNext w:val="0"/>
        <w:keepLines w:val="0"/>
        <w:pageBreakBefore w:val="0"/>
        <w:widowControl/>
        <w:kinsoku/>
        <w:wordWrap/>
        <w:overflowPunct/>
        <w:topLinePunct w:val="0"/>
        <w:bidi w:val="0"/>
        <w:adjustRightInd w:val="0"/>
        <w:snapToGrid w:val="0"/>
        <w:spacing w:line="600" w:lineRule="exact"/>
        <w:ind w:right="0" w:rightChars="0" w:firstLine="632" w:firstLineChars="200"/>
        <w:jc w:val="left"/>
        <w:textAlignment w:val="auto"/>
        <w:rPr>
          <w:rFonts w:hint="eastAsia" w:ascii="方正仿宋_GBK" w:hAnsi="宋体" w:eastAsia="方正仿宋_GBK" w:cs="宋体"/>
          <w:kern w:val="0"/>
          <w:sz w:val="32"/>
          <w:szCs w:val="32"/>
          <w:lang w:eastAsia="zh-CN"/>
        </w:rPr>
      </w:pPr>
      <w:r>
        <w:rPr>
          <w:rFonts w:hint="eastAsia" w:ascii="方正仿宋_GBK" w:hAnsi="宋体" w:eastAsia="方正仿宋_GBK" w:cs="宋体"/>
          <w:kern w:val="0"/>
          <w:sz w:val="32"/>
          <w:szCs w:val="32"/>
        </w:rPr>
        <w:t>你提出的</w:t>
      </w:r>
      <w:r>
        <w:rPr>
          <w:rFonts w:hint="eastAsia" w:ascii="方正仿宋_GBK" w:hAnsi="方正仿宋_GBK" w:eastAsia="方正仿宋_GBK" w:cs="方正仿宋_GBK"/>
          <w:sz w:val="32"/>
          <w:szCs w:val="32"/>
          <w:lang w:val="en-US" w:eastAsia="zh-CN"/>
        </w:rPr>
        <w:t>《关于制定&lt;重庆市城市公共安全管理条例&gt;的建议》</w:t>
      </w:r>
      <w:r>
        <w:rPr>
          <w:rFonts w:hint="eastAsia" w:ascii="方正仿宋_GBK" w:hAnsi="宋体" w:eastAsia="方正仿宋_GBK" w:cs="宋体"/>
          <w:kern w:val="0"/>
          <w:sz w:val="32"/>
          <w:szCs w:val="32"/>
        </w:rPr>
        <w:t>（第</w:t>
      </w:r>
      <w:r>
        <w:rPr>
          <w:rFonts w:hint="eastAsia" w:ascii="方正仿宋_GBK" w:hAnsi="宋体" w:cs="宋体"/>
          <w:kern w:val="0"/>
          <w:sz w:val="32"/>
          <w:szCs w:val="32"/>
          <w:lang w:val="en-US" w:eastAsia="zh-CN"/>
        </w:rPr>
        <w:t>1257</w:t>
      </w:r>
      <w:r>
        <w:rPr>
          <w:rFonts w:hint="eastAsia" w:ascii="方正仿宋_GBK" w:hAnsi="宋体" w:eastAsia="方正仿宋_GBK" w:cs="宋体"/>
          <w:kern w:val="0"/>
          <w:sz w:val="32"/>
          <w:szCs w:val="32"/>
        </w:rPr>
        <w:t>号）收悉。经</w:t>
      </w:r>
      <w:r>
        <w:rPr>
          <w:rFonts w:hint="eastAsia" w:ascii="方正仿宋_GBK" w:hAnsi="宋体" w:cs="宋体"/>
          <w:kern w:val="0"/>
          <w:sz w:val="32"/>
          <w:szCs w:val="32"/>
          <w:lang w:eastAsia="zh-CN"/>
        </w:rPr>
        <w:t>与市人大常委会法制委、市人大常委会</w:t>
      </w:r>
      <w:bookmarkStart w:id="1" w:name="_GoBack"/>
      <w:bookmarkEnd w:id="1"/>
      <w:r>
        <w:rPr>
          <w:rFonts w:hint="eastAsia" w:ascii="方正仿宋_GBK" w:hAnsi="宋体" w:cs="宋体"/>
          <w:kern w:val="0"/>
          <w:sz w:val="32"/>
          <w:szCs w:val="32"/>
          <w:lang w:eastAsia="zh-CN"/>
        </w:rPr>
        <w:t>社会委、市公安局、市城市管理局、市交通局、市市场监管局共同研究，现将办理情况答复如下：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一、2021年全市安全形势总体良好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pPr>
      <w:r>
        <w:rPr>
          <w:rFonts w:hint="eastAsia" w:ascii="方正仿宋_GBK" w:hAnsi="方正仿宋_GBK" w:eastAsia="方正仿宋_GBK" w:cs="方正仿宋_GBK"/>
          <w:sz w:val="32"/>
          <w:szCs w:val="32"/>
          <w:lang w:val="en-US" w:eastAsia="zh-CN"/>
        </w:rPr>
        <w:t>我市高度重视安全工作，市政府常务会议每周调度安全工作，常态化开展明查暗访问题警示曝光</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面对面交办工作，点对点领取任务，周周听取整改汇报；定期听取班子成员安全履职报告，压实责任、以身作则、传导压力。印发《关于进一步明确部分重点行业领域安全生产工作任务分工的通知》，进一步厘清部门监管职责。</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政府监管围绕安排部署、宣传造势、责任到人、尽职尽责、督查警示、严格执法、群众举报、诚信管理、节点值守、专家服务等10个方面制定“</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十条措施</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eastAsia" w:ascii="方正仿宋_GBK" w:hAnsi="方正仿宋_GBK" w:eastAsia="方正仿宋_GBK" w:cs="方正仿宋_GBK"/>
          <w:sz w:val="32"/>
          <w:szCs w:val="32"/>
          <w:lang w:val="en-US" w:eastAsia="zh-CN"/>
        </w:rPr>
        <w:t>，强化统筹、综合把控、狠抓落实。将严格执法作为衡量部门监管履职的重要标准，加强对部门的履职监督。坚持落实监管执法检查诊断、行政处罚、整改复查“三部曲”，实施监管执法月度“清零”和执法检查强度、问题查找强度、经济处罚强度分析排名，加强对行业领域执法的监督检查。</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2021年，</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我市安全</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工作取得较好成效</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安全生产</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方面，实现</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事故起数、死亡人数“双下降”</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发生</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亡人</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生产安全事故697起、死亡755人，</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较2020年分别下降2.1%、5.5%</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灾害防治方面，</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各类自然灾害</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91</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起</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与2020年同比</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持平</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，因灾死亡人数19人</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同比下降51.3%，直接经济损失</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30.3</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亿元</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同比下降8</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1</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r>
        <w:rPr>
          <w:rFonts w:hint="eastAsia"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9</w:t>
      </w:r>
      <w:r>
        <w:rPr>
          <w:rFonts w:hint="default" w:ascii="方正仿宋_GBK" w:hAnsi="方正仿宋_GBK" w:eastAsia="方正仿宋_GBK" w:cs="方正仿宋_GBK"/>
          <w:b w:val="0"/>
          <w:bCs w:val="0"/>
          <w:color w:val="auto"/>
          <w:spacing w:val="0"/>
          <w:w w:val="100"/>
          <w:kern w:val="0"/>
          <w:position w:val="0"/>
          <w:sz w:val="32"/>
          <w:szCs w:val="32"/>
          <w:u w:val="none"/>
          <w:shd w:val="clear" w:color="auto" w:fill="auto"/>
          <w:lang w:val="en-US" w:eastAsia="zh-CN" w:bidi="zh-TW"/>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 w:val="0"/>
          <w:bCs w:val="0"/>
          <w:color w:val="auto"/>
          <w:spacing w:val="0"/>
          <w:w w:val="100"/>
          <w:kern w:val="0"/>
          <w:position w:val="0"/>
          <w:sz w:val="32"/>
          <w:szCs w:val="32"/>
          <w:u w:val="none"/>
          <w:shd w:val="clear" w:color="auto" w:fill="auto"/>
          <w:lang w:val="en-US" w:eastAsia="zh-CN" w:bidi="zh-TW"/>
        </w:rPr>
        <w:t>二、</w:t>
      </w:r>
      <w:r>
        <w:rPr>
          <w:rFonts w:hint="eastAsia" w:ascii="方正黑体_GBK" w:hAnsi="方正黑体_GBK" w:eastAsia="方正黑体_GBK" w:cs="方正黑体_GBK"/>
          <w:sz w:val="32"/>
          <w:szCs w:val="32"/>
          <w:lang w:val="en-US" w:eastAsia="zh-CN"/>
        </w:rPr>
        <w:t>关于我市城市公共安全地方立法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hint="eastAsia" w:ascii="方正仿宋_GBK" w:hAnsi="方正仿宋_GBK" w:eastAsia="方正仿宋_GBK" w:cs="方正仿宋_GBK"/>
          <w:sz w:val="32"/>
          <w:szCs w:val="32"/>
          <w:lang w:val="en-US" w:eastAsia="zh-CN"/>
        </w:rPr>
      </w:pPr>
      <w:r>
        <w:rPr>
          <w:rFonts w:hint="eastAsia"/>
        </w:rPr>
        <w:t>城市公共安全管理是社会治理的重要组成部分，事关人民群众生命和财产安全</w:t>
      </w:r>
      <w:r>
        <w:rPr>
          <w:rFonts w:hint="eastAsia"/>
          <w:lang w:eastAsia="zh-CN"/>
        </w:rPr>
        <w:t>，事关</w:t>
      </w:r>
      <w:r>
        <w:rPr>
          <w:rFonts w:hint="eastAsia"/>
        </w:rPr>
        <w:t>经济社会持续健康发展大局。我市历来</w:t>
      </w:r>
      <w:r>
        <w:rPr>
          <w:rFonts w:hint="eastAsia"/>
          <w:lang w:eastAsia="zh-CN"/>
        </w:rPr>
        <w:t>高度</w:t>
      </w:r>
      <w:r>
        <w:rPr>
          <w:rFonts w:hint="eastAsia"/>
        </w:rPr>
        <w:t>重视城市公共安全管理工作及</w:t>
      </w:r>
      <w:r>
        <w:rPr>
          <w:rFonts w:hint="eastAsia"/>
          <w:lang w:eastAsia="zh-CN"/>
        </w:rPr>
        <w:t>法律</w:t>
      </w:r>
      <w:r>
        <w:rPr>
          <w:rFonts w:hint="eastAsia"/>
        </w:rPr>
        <w:t>制度</w:t>
      </w:r>
      <w:r>
        <w:rPr>
          <w:rFonts w:hint="eastAsia"/>
          <w:lang w:eastAsia="zh-CN"/>
        </w:rPr>
        <w:t>建设</w:t>
      </w:r>
      <w:r>
        <w:rPr>
          <w:rFonts w:hint="eastAsia"/>
        </w:rPr>
        <w:t>。目前，我市直接规范“安全”事项的现行地方性法规有《重庆市道路交通安全条例》《重庆市计算机信息系统安全保护条例》《重庆市水上交通安全管理条例》《重庆市安全生产条例》和《重庆市特种设备安全条例》</w:t>
      </w:r>
      <w:r>
        <w:rPr>
          <w:rFonts w:hint="eastAsia"/>
          <w:lang w:eastAsia="zh-CN"/>
        </w:rPr>
        <w:t>等。此外，涉及城市公共安全的地方性法规</w:t>
      </w:r>
      <w:r>
        <w:rPr>
          <w:rFonts w:hint="eastAsia"/>
        </w:rPr>
        <w:t>还有《重庆市社会治安综合治理条例》《重庆市水域治安管理条例》《重庆市轨道交通条例》《重庆市突发事件应对条例》《重庆市消防条例》等。这些地方性法规和相应的配套规章、规范性文件为我市城市公共安全管理提供了有力</w:t>
      </w:r>
      <w:r>
        <w:rPr>
          <w:rFonts w:hint="eastAsia"/>
          <w:lang w:eastAsia="zh-CN"/>
        </w:rPr>
        <w:t>法治</w:t>
      </w:r>
      <w:r>
        <w:rPr>
          <w:rFonts w:hint="eastAsia"/>
        </w:rPr>
        <w:t>保障</w:t>
      </w:r>
      <w:r>
        <w:rPr>
          <w:rFonts w:hint="eastAsia"/>
          <w:lang w:eastAsia="zh-CN"/>
        </w:rPr>
        <w:t>。另</w:t>
      </w:r>
      <w:r>
        <w:rPr>
          <w:rFonts w:hint="eastAsia" w:ascii="方正仿宋_GBK" w:hAnsi="方正仿宋_GBK" w:eastAsia="方正仿宋_GBK" w:cs="方正仿宋_GBK"/>
          <w:sz w:val="32"/>
          <w:szCs w:val="32"/>
          <w:lang w:val="en-US" w:eastAsia="zh-CN"/>
        </w:rPr>
        <w:t>我市《突发事件应对条例》修订工作已正式启动，将根据新时代新</w:t>
      </w:r>
      <w:r>
        <w:rPr>
          <w:rFonts w:hint="eastAsia" w:ascii="方正仿宋_GBK" w:hAnsi="方正仿宋_GBK" w:cs="方正仿宋_GBK"/>
          <w:sz w:val="32"/>
          <w:szCs w:val="32"/>
          <w:lang w:val="en-US" w:eastAsia="zh-CN"/>
        </w:rPr>
        <w:t>形势</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作出</w:t>
      </w:r>
      <w:r>
        <w:rPr>
          <w:rFonts w:hint="eastAsia" w:ascii="方正仿宋_GBK" w:hAnsi="方正仿宋_GBK" w:eastAsia="方正仿宋_GBK" w:cs="方正仿宋_GBK"/>
          <w:sz w:val="32"/>
          <w:szCs w:val="32"/>
          <w:lang w:val="en-US" w:eastAsia="zh-CN"/>
        </w:rPr>
        <w:t>新调整，</w:t>
      </w:r>
      <w:r>
        <w:rPr>
          <w:rFonts w:hint="eastAsia" w:ascii="方正仿宋_GBK" w:hAnsi="方正仿宋_GBK" w:cs="方正仿宋_GBK"/>
          <w:sz w:val="32"/>
          <w:szCs w:val="32"/>
          <w:lang w:val="en-US" w:eastAsia="zh-CN"/>
        </w:rPr>
        <w:t>以</w:t>
      </w:r>
      <w:r>
        <w:rPr>
          <w:rFonts w:hint="eastAsia" w:ascii="方正仿宋_GBK" w:hAnsi="方正仿宋_GBK" w:eastAsia="方正仿宋_GBK" w:cs="方正仿宋_GBK"/>
          <w:sz w:val="32"/>
          <w:szCs w:val="32"/>
          <w:lang w:val="en-US" w:eastAsia="zh-CN"/>
        </w:rPr>
        <w:t>更好保障人民</w:t>
      </w:r>
      <w:r>
        <w:rPr>
          <w:rFonts w:hint="eastAsia" w:ascii="方正仿宋_GBK" w:hAnsi="方正仿宋_GBK" w:cs="方正仿宋_GBK"/>
          <w:sz w:val="32"/>
          <w:szCs w:val="32"/>
          <w:lang w:val="en-US" w:eastAsia="zh-CN"/>
        </w:rPr>
        <w:t>群众</w:t>
      </w:r>
      <w:r>
        <w:rPr>
          <w:rFonts w:hint="eastAsia" w:ascii="方正仿宋_GBK" w:hAnsi="方正仿宋_GBK" w:eastAsia="方正仿宋_GBK" w:cs="方正仿宋_GBK"/>
          <w:sz w:val="32"/>
          <w:szCs w:val="32"/>
          <w:lang w:val="en-US" w:eastAsia="zh-CN"/>
        </w:rPr>
        <w:t>生命财产安全。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上述法规大多是根据对应的上位法而进行的实施性立法，加之公共安全各个领域特点不同，目前按照国家立法确定的公共安全分散立法模式规划地方立法更为适宜。</w:t>
      </w:r>
      <w:r>
        <w:rPr>
          <w:rFonts w:hint="eastAsia" w:ascii="方正仿宋_GBK" w:hAnsi="方正仿宋_GBK" w:eastAsia="方正仿宋_GBK" w:cs="方正仿宋_GBK"/>
          <w:sz w:val="32"/>
          <w:szCs w:val="32"/>
          <w:lang w:val="en-US" w:eastAsia="zh-CN"/>
        </w:rPr>
        <w:t>制定《重庆市城市公共安全管理条例》还有待根据国家顶层制度设计和我市城市安全工作实践探索情况，在充分调研论证的基础上，待时机成熟后方可实施。</w:t>
      </w:r>
    </w:p>
    <w:p>
      <w:pPr>
        <w:pStyle w:val="9"/>
        <w:keepNext w:val="0"/>
        <w:keepLines w:val="0"/>
        <w:pageBreakBefore w:val="0"/>
        <w:numPr>
          <w:ilvl w:val="0"/>
          <w:numId w:val="0"/>
        </w:numPr>
        <w:kinsoku/>
        <w:wordWrap/>
        <w:overflowPunct/>
        <w:topLinePunct w:val="0"/>
        <w:bidi w:val="0"/>
        <w:spacing w:line="600" w:lineRule="exact"/>
        <w:ind w:right="0" w:rightChars="0"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三、我市将</w:t>
      </w:r>
      <w:r>
        <w:rPr>
          <w:rFonts w:hint="eastAsia" w:hAnsi="方正黑体_GBK" w:cs="方正黑体_GBK"/>
          <w:sz w:val="32"/>
          <w:szCs w:val="32"/>
          <w:lang w:val="en-US" w:eastAsia="zh-CN"/>
        </w:rPr>
        <w:t>持续</w:t>
      </w:r>
      <w:r>
        <w:rPr>
          <w:rFonts w:hint="eastAsia" w:ascii="方正黑体_GBK" w:hAnsi="方正黑体_GBK" w:eastAsia="方正黑体_GBK" w:cs="方正黑体_GBK"/>
          <w:sz w:val="32"/>
          <w:szCs w:val="32"/>
          <w:lang w:bidi="ar"/>
        </w:rPr>
        <w:t>提升城市运行安全水平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为了更好的保障城市安全，</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十四五</w:t>
      </w:r>
      <w:r>
        <w:rPr>
          <w:rFonts w:hint="eastAsia" w:ascii="方正仿宋_GBK" w:hAnsi="方正仿宋_GBK" w:cs="方正仿宋_GBK"/>
          <w:sz w:val="32"/>
          <w:szCs w:val="32"/>
          <w:lang w:val="en-US" w:eastAsia="zh-CN"/>
        </w:rPr>
        <w:t>”期间</w:t>
      </w:r>
      <w:r>
        <w:rPr>
          <w:rFonts w:hint="eastAsia" w:ascii="方正仿宋_GBK" w:hAnsi="方正仿宋_GBK" w:eastAsia="方正仿宋_GBK" w:cs="方正仿宋_GBK"/>
          <w:sz w:val="32"/>
          <w:szCs w:val="32"/>
          <w:lang w:val="en-US" w:eastAsia="zh-CN"/>
        </w:rPr>
        <w:t>，我市将</w:t>
      </w:r>
      <w:r>
        <w:rPr>
          <w:rFonts w:hint="eastAsia" w:ascii="方正仿宋_GBK" w:hAnsi="方正仿宋_GBK" w:cs="方正仿宋_GBK"/>
          <w:sz w:val="32"/>
          <w:szCs w:val="32"/>
          <w:lang w:val="en-US" w:eastAsia="zh-CN"/>
        </w:rPr>
        <w:t>进一步</w:t>
      </w:r>
      <w:r>
        <w:rPr>
          <w:rFonts w:hint="eastAsia" w:ascii="方正仿宋_GBK" w:hAnsi="方正仿宋_GBK" w:eastAsia="方正仿宋_GBK" w:cs="方正仿宋_GBK"/>
          <w:sz w:val="32"/>
          <w:szCs w:val="32"/>
          <w:lang w:val="en-US" w:eastAsia="zh-CN"/>
        </w:rPr>
        <w:t>提升城市运行安全水平。开展以市政公用设施、地下基础设施、老旧人防工程、城市公共空间等为重点的城市公共设施安全专项体检。对城市道路、桥涵等重点部位进行排查，采取信息化手段实时监测。推进油气长输管道占压、交叉穿越、间距不足、地质灾害等隐患整治。全面排查燃气场站、加气站、管网等设施，严格落实燃气企业和使用单位安全主体责任，依法推动餐饮场所等安装燃气报警装置。加强城市道路桥梁隧道、城市地下管线、醇基液体燃料、成品油、城市排水、生活垃圾填埋场及渣土受纳场、城市照明及户外广告设施、人防工程等城市敏感点安全风险辨识、评估、管控。推进城市综合管理各类平台建设，实现联动互通、信息共享，加强城市运行风险监测预警和应急响应、应对处置。依法打击城市违法建设、损坏公共设施、侵占公共空间、渣土车辆违法运输倾倒等行为。开展城市内涝点整治专项行动，补齐城市排水防涝设施短板，有效提升排水防涝应急能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方正仿宋_GBK" w:hAnsi="宋体" w:eastAsia="方正仿宋_GBK" w:cs="宋体"/>
          <w:kern w:val="0"/>
          <w:sz w:val="32"/>
          <w:szCs w:val="32"/>
        </w:rPr>
      </w:pPr>
      <w:r>
        <w:rPr>
          <w:rFonts w:hint="eastAsia" w:ascii="方正仿宋_GBK" w:hAnsi="方正仿宋_GBK" w:cs="方正仿宋_GBK"/>
          <w:sz w:val="32"/>
          <w:szCs w:val="32"/>
          <w:lang w:val="en-US" w:eastAsia="zh-CN"/>
        </w:rPr>
        <w:t>最后，</w:t>
      </w:r>
      <w:r>
        <w:rPr>
          <w:rFonts w:hint="eastAsia" w:ascii="方正仿宋_GBK" w:hAnsi="方正仿宋_GBK" w:eastAsia="方正仿宋_GBK" w:cs="方正仿宋_GBK"/>
          <w:sz w:val="32"/>
          <w:szCs w:val="32"/>
          <w:lang w:val="en-US" w:eastAsia="zh-CN"/>
        </w:rPr>
        <w:t>非常感谢</w:t>
      </w:r>
      <w:r>
        <w:rPr>
          <w:rFonts w:hint="eastAsia" w:ascii="方正仿宋_GBK" w:hAnsi="方正仿宋_GBK" w:cs="方正仿宋_GBK"/>
          <w:sz w:val="32"/>
          <w:szCs w:val="32"/>
          <w:lang w:val="en-US" w:eastAsia="zh-CN"/>
        </w:rPr>
        <w:t>你</w:t>
      </w:r>
      <w:r>
        <w:rPr>
          <w:rFonts w:hint="eastAsia" w:ascii="方正仿宋_GBK" w:hAnsi="方正仿宋_GBK" w:eastAsia="方正仿宋_GBK" w:cs="方正仿宋_GBK"/>
          <w:sz w:val="32"/>
          <w:szCs w:val="32"/>
          <w:lang w:val="en-US" w:eastAsia="zh-CN"/>
        </w:rPr>
        <w:t>对我市安全工作的关心和支持，我局</w:t>
      </w:r>
      <w:r>
        <w:rPr>
          <w:rFonts w:hint="eastAsia" w:ascii="方正仿宋_GBK" w:hAnsi="方正仿宋_GBK" w:cs="方正仿宋_GBK"/>
          <w:sz w:val="32"/>
          <w:szCs w:val="32"/>
          <w:lang w:val="en-US" w:eastAsia="zh-CN"/>
        </w:rPr>
        <w:t>将进一步</w:t>
      </w:r>
      <w:r>
        <w:rPr>
          <w:rFonts w:hint="eastAsia" w:ascii="方正仿宋_GBK" w:hAnsi="方正仿宋_GBK" w:eastAsia="方正仿宋_GBK" w:cs="方正仿宋_GBK"/>
          <w:sz w:val="32"/>
          <w:szCs w:val="32"/>
          <w:lang w:val="en-US" w:eastAsia="zh-CN"/>
        </w:rPr>
        <w:t>加强城市安全工作，提升城市运行安全水平，提高我市居民的安全感。</w:t>
      </w:r>
    </w:p>
    <w:p>
      <w:pPr>
        <w:keepNext w:val="0"/>
        <w:keepLines w:val="0"/>
        <w:pageBreakBefore w:val="0"/>
        <w:widowControl w:val="0"/>
        <w:tabs>
          <w:tab w:val="left" w:pos="7680"/>
          <w:tab w:val="left" w:pos="8000"/>
        </w:tabs>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eastAsia="方正仿宋_GBK"/>
          <w:szCs w:val="32"/>
          <w:u w:val="none"/>
        </w:rPr>
      </w:pPr>
      <w:r>
        <w:rPr>
          <w:rFonts w:hint="eastAsia" w:ascii="方正仿宋_GBK" w:hAnsi="宋体" w:eastAsia="方正仿宋_GBK" w:cs="宋体"/>
          <w:kern w:val="0"/>
          <w:sz w:val="32"/>
          <w:szCs w:val="32"/>
        </w:rPr>
        <w:t>此答复函已经</w:t>
      </w:r>
      <w:r>
        <w:rPr>
          <w:rFonts w:hint="eastAsia" w:ascii="方正仿宋_GBK" w:hAnsi="宋体" w:cs="宋体"/>
          <w:kern w:val="0"/>
          <w:sz w:val="32"/>
          <w:szCs w:val="32"/>
          <w:lang w:eastAsia="zh-CN"/>
        </w:rPr>
        <w:t>冉进红</w:t>
      </w:r>
      <w:r>
        <w:rPr>
          <w:rFonts w:hint="eastAsia" w:ascii="方正仿宋_GBK" w:hAnsi="宋体" w:eastAsia="方正仿宋_GBK" w:cs="宋体"/>
          <w:kern w:val="0"/>
          <w:sz w:val="32"/>
          <w:szCs w:val="32"/>
        </w:rPr>
        <w:t>局长审签。</w:t>
      </w:r>
      <w:r>
        <w:rPr>
          <w:rFonts w:hint="eastAsia" w:ascii="方正仿宋_GBK" w:hAnsi="宋体" w:cs="宋体"/>
          <w:kern w:val="0"/>
          <w:sz w:val="32"/>
          <w:szCs w:val="32"/>
          <w:lang w:eastAsia="zh-CN"/>
        </w:rPr>
        <w:t>若你</w:t>
      </w:r>
      <w:r>
        <w:rPr>
          <w:rFonts w:hint="eastAsia" w:ascii="方正仿宋_GBK" w:hAnsi="宋体" w:eastAsia="方正仿宋_GBK" w:cs="宋体"/>
          <w:kern w:val="0"/>
          <w:sz w:val="32"/>
          <w:szCs w:val="32"/>
        </w:rPr>
        <w:t>对以上答复有什么意见，请通过</w:t>
      </w:r>
      <w:r>
        <w:rPr>
          <w:rFonts w:ascii="方正仿宋_GBK" w:hAnsi="宋体" w:eastAsia="方正仿宋_GBK" w:cs="宋体"/>
          <w:kern w:val="0"/>
          <w:sz w:val="32"/>
          <w:szCs w:val="32"/>
        </w:rPr>
        <w:t>填写回执</w:t>
      </w:r>
      <w:r>
        <w:rPr>
          <w:rFonts w:hint="eastAsia" w:ascii="方正仿宋_GBK" w:hAnsi="宋体" w:eastAsia="方正仿宋_GBK" w:cs="宋体"/>
          <w:kern w:val="0"/>
          <w:sz w:val="32"/>
          <w:szCs w:val="32"/>
        </w:rPr>
        <w:t>及时反馈市</w:t>
      </w:r>
      <w:r>
        <w:rPr>
          <w:rFonts w:ascii="方正仿宋_GBK" w:hAnsi="宋体" w:eastAsia="方正仿宋_GBK" w:cs="宋体"/>
          <w:kern w:val="0"/>
          <w:sz w:val="32"/>
          <w:szCs w:val="32"/>
        </w:rPr>
        <w:t>人大常委会人代工委</w:t>
      </w:r>
      <w:r>
        <w:rPr>
          <w:rFonts w:hint="eastAsia" w:ascii="方正仿宋_GBK" w:hAnsi="宋体" w:eastAsia="方正仿宋_GBK" w:cs="宋体"/>
          <w:kern w:val="0"/>
          <w:sz w:val="32"/>
          <w:szCs w:val="32"/>
        </w:rPr>
        <w:t>。</w:t>
      </w:r>
    </w:p>
    <w:bookmarkEnd w:id="0"/>
    <w:p>
      <w:pPr>
        <w:pStyle w:val="2"/>
        <w:keepNext w:val="0"/>
        <w:keepLines w:val="0"/>
        <w:pageBreakBefore w:val="0"/>
        <w:kinsoku/>
        <w:wordWrap/>
        <w:overflowPunct/>
        <w:topLinePunct w:val="0"/>
        <w:autoSpaceDE/>
        <w:autoSpaceDN/>
        <w:bidi w:val="0"/>
        <w:adjustRightInd/>
        <w:snapToGrid/>
        <w:spacing w:line="540" w:lineRule="exact"/>
        <w:ind w:firstLine="612" w:firstLineChars="200"/>
        <w:textAlignment w:val="auto"/>
      </w:pPr>
    </w:p>
    <w:p/>
    <w:p>
      <w:pPr>
        <w:keepNext w:val="0"/>
        <w:keepLines w:val="0"/>
        <w:pageBreakBefore w:val="0"/>
        <w:widowControl w:val="0"/>
        <w:tabs>
          <w:tab w:val="left" w:pos="7680"/>
          <w:tab w:val="left" w:pos="8000"/>
        </w:tabs>
        <w:kinsoku/>
        <w:wordWrap/>
        <w:overflowPunct/>
        <w:topLinePunct w:val="0"/>
        <w:autoSpaceDE/>
        <w:autoSpaceDN/>
        <w:bidi w:val="0"/>
        <w:adjustRightInd/>
        <w:snapToGrid/>
        <w:spacing w:line="540" w:lineRule="exact"/>
        <w:ind w:left="0" w:leftChars="0" w:right="0" w:rightChars="0" w:firstLine="632" w:firstLineChars="200"/>
        <w:jc w:val="center"/>
        <w:textAlignment w:val="auto"/>
        <w:outlineLvl w:val="9"/>
        <w:rPr>
          <w:rFonts w:eastAsia="方正仿宋_GBK"/>
          <w:szCs w:val="32"/>
          <w:u w:val="none"/>
        </w:rPr>
      </w:pPr>
      <w:r>
        <w:rPr>
          <w:rFonts w:hint="eastAsia"/>
          <w:szCs w:val="32"/>
          <w:u w:val="none"/>
          <w:lang w:val="en-US" w:eastAsia="zh-CN"/>
        </w:rPr>
        <w:t xml:space="preserve">                    </w:t>
      </w:r>
      <w:r>
        <w:rPr>
          <w:rFonts w:eastAsia="方正仿宋_GBK"/>
          <w:szCs w:val="32"/>
          <w:u w:val="none"/>
        </w:rPr>
        <w:t>重庆市</w:t>
      </w:r>
      <w:r>
        <w:rPr>
          <w:rFonts w:hint="eastAsia" w:eastAsia="方正仿宋_GBK"/>
          <w:szCs w:val="32"/>
          <w:u w:val="none"/>
          <w:lang w:eastAsia="zh-CN"/>
        </w:rPr>
        <w:t>应急管理</w:t>
      </w:r>
      <w:r>
        <w:rPr>
          <w:rFonts w:eastAsia="方正仿宋_GBK"/>
          <w:szCs w:val="32"/>
          <w:u w:val="none"/>
        </w:rPr>
        <w:t>局</w:t>
      </w:r>
    </w:p>
    <w:p>
      <w:pPr>
        <w:keepNext w:val="0"/>
        <w:keepLines w:val="0"/>
        <w:pageBreakBefore w:val="0"/>
        <w:widowControl w:val="0"/>
        <w:kinsoku/>
        <w:wordWrap/>
        <w:overflowPunct/>
        <w:topLinePunct w:val="0"/>
        <w:autoSpaceDE/>
        <w:autoSpaceDN/>
        <w:bidi w:val="0"/>
        <w:adjustRightInd/>
        <w:snapToGrid/>
        <w:spacing w:line="540" w:lineRule="exact"/>
        <w:ind w:left="0" w:leftChars="0" w:right="1264" w:rightChars="400" w:firstLine="632" w:firstLineChars="200"/>
        <w:jc w:val="right"/>
        <w:textAlignment w:val="auto"/>
        <w:outlineLvl w:val="9"/>
        <w:rPr>
          <w:rFonts w:hint="eastAsia" w:ascii="方正仿宋_GBK" w:hAnsi="方正仿宋_GBK" w:eastAsia="方正仿宋_GBK" w:cs="方正仿宋_GBK"/>
          <w:szCs w:val="32"/>
          <w:u w:val="none"/>
        </w:rPr>
      </w:pPr>
      <w:r>
        <w:rPr>
          <w:rFonts w:hint="eastAsia" w:ascii="方正仿宋_GBK" w:hAnsi="方正仿宋_GBK" w:eastAsia="方正仿宋_GBK" w:cs="方正仿宋_GBK"/>
          <w:szCs w:val="32"/>
          <w:u w:val="none"/>
        </w:rPr>
        <w:t>20</w:t>
      </w:r>
      <w:r>
        <w:rPr>
          <w:rFonts w:hint="eastAsia" w:ascii="方正仿宋_GBK" w:hAnsi="方正仿宋_GBK" w:eastAsia="方正仿宋_GBK" w:cs="方正仿宋_GBK"/>
          <w:szCs w:val="32"/>
          <w:u w:val="none"/>
          <w:lang w:val="en-US" w:eastAsia="zh-CN"/>
        </w:rPr>
        <w:t>2</w:t>
      </w:r>
      <w:r>
        <w:rPr>
          <w:rFonts w:hint="eastAsia" w:ascii="方正仿宋_GBK" w:hAnsi="方正仿宋_GBK" w:cs="方正仿宋_GBK"/>
          <w:szCs w:val="32"/>
          <w:u w:val="none"/>
          <w:lang w:val="en-US" w:eastAsia="zh-CN"/>
        </w:rPr>
        <w:t>2</w:t>
      </w:r>
      <w:r>
        <w:rPr>
          <w:rFonts w:hint="eastAsia" w:ascii="方正仿宋_GBK" w:hAnsi="方正仿宋_GBK" w:eastAsia="方正仿宋_GBK" w:cs="方正仿宋_GBK"/>
          <w:szCs w:val="32"/>
          <w:u w:val="none"/>
        </w:rPr>
        <w:t>年</w:t>
      </w:r>
      <w:r>
        <w:rPr>
          <w:rFonts w:hint="eastAsia" w:ascii="方正仿宋_GBK" w:hAnsi="方正仿宋_GBK" w:eastAsia="方正仿宋_GBK" w:cs="方正仿宋_GBK"/>
          <w:szCs w:val="32"/>
          <w:u w:val="none"/>
          <w:lang w:val="en-US" w:eastAsia="zh-CN"/>
        </w:rPr>
        <w:t>4</w:t>
      </w:r>
      <w:r>
        <w:rPr>
          <w:rFonts w:hint="eastAsia" w:ascii="方正仿宋_GBK" w:hAnsi="方正仿宋_GBK" w:eastAsia="方正仿宋_GBK" w:cs="方正仿宋_GBK"/>
          <w:szCs w:val="32"/>
          <w:u w:val="none"/>
        </w:rPr>
        <w:t>月</w:t>
      </w:r>
      <w:r>
        <w:rPr>
          <w:rFonts w:hint="eastAsia" w:ascii="方正仿宋_GBK" w:hAnsi="方正仿宋_GBK" w:cs="方正仿宋_GBK"/>
          <w:szCs w:val="32"/>
          <w:u w:val="none"/>
          <w:lang w:val="en-US" w:eastAsia="zh-CN"/>
        </w:rPr>
        <w:t>28</w:t>
      </w:r>
      <w:r>
        <w:rPr>
          <w:rFonts w:hint="eastAsia" w:ascii="方正仿宋_GBK" w:hAnsi="方正仿宋_GBK" w:eastAsia="方正仿宋_GBK" w:cs="方正仿宋_GBK"/>
          <w:szCs w:val="32"/>
          <w:u w:val="none"/>
        </w:rPr>
        <w:t>日</w:t>
      </w: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left"/>
        <w:textAlignment w:val="auto"/>
        <w:rPr>
          <w:rFonts w:hint="eastAsia" w:ascii="方正仿宋_GBK" w:hAnsi="宋体" w:eastAsia="方正仿宋_GBK" w:cs="宋体"/>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left"/>
        <w:textAlignment w:val="auto"/>
        <w:rPr>
          <w:rFonts w:hint="eastAsia" w:ascii="方正仿宋_GBK" w:hAnsi="宋体" w:eastAsia="方正仿宋_GBK" w:cs="宋体"/>
          <w:kern w:val="0"/>
          <w:sz w:val="32"/>
          <w:szCs w:val="32"/>
          <w:lang w:eastAsia="zh-CN"/>
        </w:rPr>
      </w:pPr>
      <w:r>
        <w:rPr>
          <w:rFonts w:hint="eastAsia" w:ascii="方正仿宋_GBK" w:hAnsi="宋体" w:eastAsia="方正仿宋_GBK" w:cs="宋体"/>
          <w:kern w:val="0"/>
          <w:sz w:val="32"/>
          <w:szCs w:val="32"/>
        </w:rPr>
        <w:t>联</w:t>
      </w:r>
      <w:r>
        <w:rPr>
          <w:rFonts w:hint="eastAsia" w:ascii="方正仿宋_GBK" w:hAnsi="Times New Roman" w:eastAsia="方正仿宋_GBK"/>
          <w:kern w:val="0"/>
          <w:sz w:val="32"/>
          <w:szCs w:val="32"/>
        </w:rPr>
        <w:t xml:space="preserve"> </w:t>
      </w:r>
      <w:r>
        <w:rPr>
          <w:rFonts w:hint="eastAsia" w:ascii="方正仿宋_GBK" w:hAnsi="宋体" w:eastAsia="方正仿宋_GBK" w:cs="宋体"/>
          <w:kern w:val="0"/>
          <w:sz w:val="32"/>
          <w:szCs w:val="32"/>
        </w:rPr>
        <w:t>系</w:t>
      </w:r>
      <w:r>
        <w:rPr>
          <w:rFonts w:hint="eastAsia" w:ascii="方正仿宋_GBK" w:hAnsi="Times New Roman" w:eastAsia="方正仿宋_GBK"/>
          <w:kern w:val="0"/>
          <w:sz w:val="32"/>
          <w:szCs w:val="32"/>
        </w:rPr>
        <w:t xml:space="preserve"> </w:t>
      </w:r>
      <w:r>
        <w:rPr>
          <w:rFonts w:hint="eastAsia" w:ascii="方正仿宋_GBK" w:hAnsi="宋体" w:eastAsia="方正仿宋_GBK" w:cs="宋体"/>
          <w:kern w:val="0"/>
          <w:sz w:val="32"/>
          <w:szCs w:val="32"/>
        </w:rPr>
        <w:t>人：</w:t>
      </w:r>
      <w:r>
        <w:rPr>
          <w:rFonts w:hint="eastAsia" w:ascii="方正仿宋_GBK" w:hAnsi="宋体" w:cs="宋体"/>
          <w:kern w:val="0"/>
          <w:sz w:val="32"/>
          <w:szCs w:val="32"/>
          <w:lang w:eastAsia="zh-CN"/>
        </w:rPr>
        <w:t>王慧平</w:t>
      </w: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left"/>
        <w:textAlignment w:val="auto"/>
        <w:rPr>
          <w:rFonts w:hint="default"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rPr>
        <w:t>联系电话：</w:t>
      </w:r>
      <w:r>
        <w:rPr>
          <w:rFonts w:hint="eastAsia" w:ascii="方正仿宋_GBK" w:hAnsi="宋体" w:cs="宋体"/>
          <w:kern w:val="0"/>
          <w:sz w:val="32"/>
          <w:szCs w:val="32"/>
          <w:lang w:val="en-US" w:eastAsia="zh-CN"/>
        </w:rPr>
        <w:t>13996028674</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int="default"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rPr>
        <w:t>邮政</w:t>
      </w:r>
      <w:r>
        <w:rPr>
          <w:rFonts w:ascii="方正仿宋_GBK" w:hAnsi="宋体" w:eastAsia="方正仿宋_GBK" w:cs="宋体"/>
          <w:kern w:val="0"/>
          <w:sz w:val="32"/>
          <w:szCs w:val="32"/>
        </w:rPr>
        <w:t>编码</w:t>
      </w:r>
      <w:r>
        <w:rPr>
          <w:rFonts w:hint="eastAsia" w:ascii="方正仿宋_GBK" w:hAnsi="宋体" w:eastAsia="方正仿宋_GBK" w:cs="宋体"/>
          <w:kern w:val="0"/>
          <w:sz w:val="32"/>
          <w:szCs w:val="32"/>
        </w:rPr>
        <w:t>：</w:t>
      </w:r>
      <w:r>
        <w:rPr>
          <w:rFonts w:hint="eastAsia" w:ascii="方正仿宋_GBK" w:hAnsi="宋体" w:cs="宋体"/>
          <w:kern w:val="0"/>
          <w:sz w:val="32"/>
          <w:szCs w:val="32"/>
          <w:lang w:val="en-US" w:eastAsia="zh-CN"/>
        </w:rPr>
        <w:t>401121</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pPr>
    </w:p>
    <w:sectPr>
      <w:footerReference r:id="rId5" w:type="first"/>
      <w:footerReference r:id="rId3" w:type="default"/>
      <w:footerReference r:id="rId4" w:type="even"/>
      <w:pgSz w:w="11906" w:h="16838"/>
      <w:pgMar w:top="2098" w:right="1474" w:bottom="1417" w:left="1587" w:header="851" w:footer="850" w:gutter="0"/>
      <w:cols w:space="720" w:num="1"/>
      <w:titlePg/>
      <w:rtlGutter w:val="0"/>
      <w:docGrid w:type="linesAndChars" w:linePitch="60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eastAsia="方正仿宋_GBK"/>
        <w:b/>
        <w:bCs/>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eastAsia="方正仿宋_GBK"/>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evenAndOddHeaders w:val="true"/>
  <w:drawingGridHorizontalSpacing w:val="158"/>
  <w:drawingGridVerticalSpacing w:val="30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3E7155E"/>
    <w:rsid w:val="0472448C"/>
    <w:rsid w:val="3AF942E3"/>
    <w:rsid w:val="3DC3C30A"/>
    <w:rsid w:val="46F6A818"/>
    <w:rsid w:val="4DEE7A67"/>
    <w:rsid w:val="53DF6B37"/>
    <w:rsid w:val="54CCB5B2"/>
    <w:rsid w:val="56C7F7E0"/>
    <w:rsid w:val="595D132B"/>
    <w:rsid w:val="5FABFFD6"/>
    <w:rsid w:val="5FBF045C"/>
    <w:rsid w:val="61720FB6"/>
    <w:rsid w:val="66D415F8"/>
    <w:rsid w:val="752066DC"/>
    <w:rsid w:val="76363B92"/>
    <w:rsid w:val="76DBE188"/>
    <w:rsid w:val="7BBD63F3"/>
    <w:rsid w:val="7F79E264"/>
    <w:rsid w:val="B55FC5CA"/>
    <w:rsid w:val="B7EFE7EB"/>
    <w:rsid w:val="BF7B7F06"/>
    <w:rsid w:val="DFD3D3D6"/>
    <w:rsid w:val="DFF1B802"/>
    <w:rsid w:val="E3E7155E"/>
    <w:rsid w:val="E57FD77D"/>
    <w:rsid w:val="EFEF1255"/>
    <w:rsid w:val="F9FF01FA"/>
    <w:rsid w:val="FCED8519"/>
    <w:rsid w:val="FF7BC923"/>
    <w:rsid w:val="FFFB45A8"/>
    <w:rsid w:val="FFFD49B7"/>
    <w:rsid w:val="FFFFD4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before="134"/>
      <w:ind w:left="111"/>
      <w:jc w:val="both"/>
    </w:pPr>
    <w:rPr>
      <w:rFonts w:ascii="方正仿宋_GBK" w:hAnsi="方正仿宋_GBK" w:eastAsia="方正仿宋_GBK" w:cs="Times New Roman"/>
      <w:kern w:val="2"/>
      <w:sz w:val="31"/>
      <w:szCs w:val="31"/>
      <w:lang w:val="en-US" w:eastAsia="zh-CN" w:bidi="ar-SA"/>
    </w:rPr>
  </w:style>
  <w:style w:type="paragraph" w:styleId="3">
    <w:name w:val="index 7"/>
    <w:basedOn w:val="1"/>
    <w:next w:val="1"/>
    <w:qFormat/>
    <w:uiPriority w:val="0"/>
    <w:pPr>
      <w:ind w:left="2520"/>
    </w:pPr>
    <w:rPr>
      <w:rFonts w:ascii="Times New Roman" w:hAnsi="Times New Roman" w:eastAsia="宋体" w:cs="Times New Roman"/>
    </w:rPr>
  </w:style>
  <w:style w:type="paragraph" w:styleId="4">
    <w:name w:val="footer"/>
    <w:basedOn w:val="1"/>
    <w:qFormat/>
    <w:uiPriority w:val="0"/>
    <w:pPr>
      <w:widowControl w:val="0"/>
      <w:tabs>
        <w:tab w:val="center" w:pos="4153"/>
        <w:tab w:val="right" w:pos="8306"/>
      </w:tabs>
      <w:snapToGrid w:val="0"/>
      <w:jc w:val="left"/>
    </w:pPr>
    <w:rPr>
      <w:rFonts w:ascii="Calibri" w:hAnsi="Calibri" w:eastAsia="方正仿宋_GBK" w:cs="Times New Roman"/>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2"/>
    <w:unhideWhenUsed/>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customStyle="1" w:styleId="9">
    <w:name w:val="Default"/>
    <w:next w:val="1"/>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2022-03-23T22:26:00Z</dcterms:created>
  <dc:creator>cqyj</dc:creator>
  <cp:lastModifiedBy>cqyj</cp:lastModifiedBy>
  <dcterms:modified xsi:type="dcterms:W3CDTF">2022-08-04T08:43:54Z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