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kern w:val="0"/>
          <w:sz w:val="32"/>
          <w:szCs w:val="32"/>
          <w:lang w:val="en-US" w:eastAsia="zh-CN"/>
        </w:rPr>
        <w:t xml:space="preserve">        </w:t>
      </w:r>
      <w:r>
        <w:rPr>
          <w:rFonts w:ascii="Times New Roman" w:hAnsi="Times New Roman" w:eastAsia="方正仿宋_GBK"/>
          <w:kern w:val="0"/>
          <w:sz w:val="32"/>
          <w:szCs w:val="32"/>
        </w:rPr>
        <w:t xml:space="preserve">  A</w:t>
      </w:r>
    </w:p>
    <w:p>
      <w:pPr>
        <w:widowControl/>
        <w:adjustRightInd w:val="0"/>
        <w:snapToGrid w:val="0"/>
        <w:spacing w:after="249" w:afterLines="80" w:line="52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同意公开</w:t>
      </w:r>
    </w:p>
    <w:p>
      <w:pPr>
        <w:jc w:val="both"/>
        <w:rPr>
          <w:rFonts w:hint="eastAsia" w:ascii="方正仿宋_GBK" w:hAnsi="方正仿宋_GBK" w:eastAsia="方正仿宋_GBK" w:cs="方正仿宋_GBK"/>
          <w:kern w:val="0"/>
          <w:sz w:val="32"/>
          <w:szCs w:val="32"/>
        </w:rPr>
      </w:pPr>
    </w:p>
    <w:p>
      <w:pPr>
        <w:widowControl/>
        <w:adjustRightInd w:val="0"/>
        <w:snapToGrid w:val="0"/>
        <w:spacing w:line="600" w:lineRule="exact"/>
        <w:jc w:val="center"/>
        <w:rPr>
          <w:rFonts w:ascii="Times New Roman" w:hAnsi="Times New Roman" w:eastAsia="方正黑体_GBK"/>
          <w:color w:val="FF0000"/>
          <w:kern w:val="0"/>
          <w:sz w:val="52"/>
          <w:szCs w:val="52"/>
        </w:rPr>
      </w:pPr>
      <w:r>
        <w:rPr>
          <w:rFonts w:hint="eastAsia" w:ascii="Times New Roman" w:hAnsi="Times New Roman" w:eastAsia="方正黑体_GBK"/>
          <w:color w:val="FF0000"/>
          <w:kern w:val="0"/>
          <w:sz w:val="52"/>
          <w:szCs w:val="52"/>
        </w:rPr>
        <w:t>重庆市</w:t>
      </w:r>
      <w:r>
        <w:rPr>
          <w:rFonts w:hint="eastAsia" w:ascii="Times New Roman" w:hAnsi="Times New Roman" w:eastAsia="方正黑体_GBK"/>
          <w:color w:val="FF0000"/>
          <w:kern w:val="0"/>
          <w:sz w:val="52"/>
          <w:szCs w:val="52"/>
          <w:lang w:eastAsia="zh-CN"/>
        </w:rPr>
        <w:t>应急管理</w:t>
      </w:r>
      <w:r>
        <w:rPr>
          <w:rFonts w:hint="eastAsia" w:ascii="Times New Roman" w:hAnsi="Times New Roman" w:eastAsia="方正黑体_GBK"/>
          <w:color w:val="FF0000"/>
          <w:kern w:val="0"/>
          <w:sz w:val="52"/>
          <w:szCs w:val="52"/>
        </w:rPr>
        <w:t>局</w:t>
      </w:r>
    </w:p>
    <w:p>
      <w:pPr>
        <w:wordWrap w:val="0"/>
        <w:ind w:right="24" w:firstLine="640"/>
        <w:jc w:val="center"/>
        <w:rPr>
          <w:rFonts w:hint="eastAsia" w:ascii="方正仿宋_GBK" w:hAnsi="方正仿宋_GBK" w:eastAsia="方正仿宋_GBK" w:cs="方正仿宋_GBK"/>
          <w:b w:val="0"/>
          <w:bCs w:val="0"/>
          <w:sz w:val="32"/>
          <w:szCs w:val="32"/>
        </w:rPr>
      </w:pPr>
    </w:p>
    <w:p>
      <w:pPr>
        <w:wordWrap w:val="0"/>
        <w:ind w:right="24"/>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375920</wp:posOffset>
                </wp:positionV>
                <wp:extent cx="570166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70166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5.7pt;margin-top:29.6pt;height:0pt;width:448.95pt;z-index:251658240;mso-width-relative:page;mso-height-relative:page;" filled="f" stroked="t" coordsize="21600,21600" o:gfxdata="UEsFBgAAAAAAAAAAAAAAAAAAAAAAAFBLAwQKAAAAAACHTuJAAAAAAAAAAAAAAAAABAAAAGRycy9Q&#10;SwMEFAAAAAgAh07iQNmR4PnWAAAACAEAAA8AAABkcnMvZG93bnJldi54bWxNj81OwzAQhO9IvIO1&#10;SNyonRRQE+L0AEJCQkK0UM5uvMSBeB1i5+/tMeIAx9kZzX5TbGfbshF73ziSkKwEMKTK6YZqCa8v&#10;9xcbYD4o0qp1hBIW9LAtT08KlWs30Q7HfahZLCGfKwkmhC7n3FcGrfIr1yFF7931VoUo+5rrXk2x&#10;3LY8FeKaW9VQ/GBUh7cGq8/9YCWMy2OyfBxm0309Pa+n+s4N6duDlOdnibgBFnAOf2H4wY/oUEam&#10;oxtIe9ZGnVzGpISrLAUW/Uxka2DH3wMvC/5/QPkNUEsDBBQAAAAIAIdO4kDZMjsp3AEAAJYDAAAO&#10;AAAAZHJzL2Uyb0RvYy54bWytU0uOEzEQ3SNxB8t70p1IyYxa6cwiIWwQRAIOULHd3Zb8k8ukkx07&#10;xBnYseQOcJuR4BaUncwMnw1C9MJdtqte1XtVXt4crWEHFVF71/LppOZMOeGldn3L37zePrnmDBM4&#10;CcY71fKTQn6zevxoOYZGzfzgjVSREYjDZgwtH1IKTVWhGJQFnPigHF12PlpItI19JSOMhG5NNavr&#10;RTX6KEP0QiHS6eZ8yVcFv+uUSC+7DlVipuVUWyprLOs+r9VqCU0fIQxaXMqAf6jCgnaU9B5qAwnY&#10;26j/gLJaRI++SxPhbeW7TgtVOBCbaf0bm1cDBFW4kDgY7mXC/wcrXhx2kWlJvePMgaUWfXv/+fu7&#10;D7cfv95++cRmWaExYEOOa7eLlx2GXcx0j120+U9E2LGoerpXVR0TE3Q4v6qni8WcM3F3Vz0Ehojp&#10;mfKWZaPlmCLofkhr7xz1zsdpURUOzzFRagq8C8hZjWMjFT6/vsroQOPTGUhk2kCE0PUlGL3RcquN&#10;ySEY+/3aRHYAGojttqYvMyTgX9xylg3gcPYrV+dRGRTIp06ydAoklaOZ5rkGqyRnRtETyBYBQpNA&#10;m7/xpNTGUQVZ5LOs2dp7eSpql3NqfqnxMqh5un7el+iH57T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mR4PnWAAAACAEAAA8AAAAAAAAAAQAgAAAAOAAAAGRycy9kb3ducmV2LnhtbFBLAQIUABQA&#10;AAAIAIdO4kDZMjsp3AEAAJYDAAAOAAAAAAAAAAEAIAAAADsBAABkcnMvZTJvRG9jLnhtbFBLBQYA&#10;AAAABgAGAFkBAACJBQAAAAA=&#10;">
                <v:fill on="f" focussize="0,0"/>
                <v:stroke weight="1.25pt" color="#FF0000" joinstyle="round"/>
                <v:imagedata o:title=""/>
                <o:lock v:ext="edit" aspectratio="f"/>
              </v:shape>
            </w:pict>
          </mc:Fallback>
        </mc:AlternateContent>
      </w:r>
      <w:r>
        <w:rPr>
          <w:rFonts w:hint="eastAsia" w:ascii="方正仿宋_GBK" w:hAnsi="方正仿宋_GBK" w:eastAsia="方正仿宋_GBK" w:cs="方正仿宋_GBK"/>
          <w:b w:val="0"/>
          <w:bCs w:val="0"/>
          <w:sz w:val="32"/>
          <w:szCs w:val="32"/>
        </w:rPr>
        <w:t>渝</w:t>
      </w:r>
      <w:r>
        <w:rPr>
          <w:rFonts w:hint="eastAsia" w:ascii="方正仿宋_GBK" w:hAnsi="方正仿宋_GBK" w:eastAsia="方正仿宋_GBK" w:cs="方正仿宋_GBK"/>
          <w:b w:val="0"/>
          <w:bCs w:val="0"/>
          <w:sz w:val="32"/>
          <w:szCs w:val="32"/>
          <w:lang w:eastAsia="zh-CN"/>
        </w:rPr>
        <w:t>应急</w:t>
      </w:r>
      <w:r>
        <w:rPr>
          <w:rFonts w:hint="eastAsia" w:ascii="方正仿宋_GBK" w:hAnsi="方正仿宋_GBK" w:eastAsia="方正仿宋_GBK" w:cs="方正仿宋_GBK"/>
          <w:b w:val="0"/>
          <w:bCs w:val="0"/>
          <w:sz w:val="32"/>
          <w:szCs w:val="32"/>
        </w:rPr>
        <w:t>函〔20</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w:t>
      </w:r>
      <w:r>
        <w:rPr>
          <w:rFonts w:hint="eastAsia" w:ascii="方正仿宋_GBK" w:hAnsi="方正仿宋_GBK" w:cs="方正仿宋_GBK"/>
          <w:b w:val="0"/>
          <w:bCs w:val="0"/>
          <w:sz w:val="32"/>
          <w:szCs w:val="32"/>
          <w:lang w:val="en-US" w:eastAsia="zh-CN"/>
        </w:rPr>
        <w:t>89</w:t>
      </w:r>
      <w:r>
        <w:rPr>
          <w:rFonts w:hint="eastAsia" w:ascii="方正仿宋_GBK" w:hAnsi="方正仿宋_GBK" w:eastAsia="方正仿宋_GBK" w:cs="方正仿宋_GBK"/>
          <w:b w:val="0"/>
          <w:bCs w:val="0"/>
          <w:sz w:val="32"/>
          <w:szCs w:val="32"/>
        </w:rPr>
        <w:t>号</w:t>
      </w:r>
    </w:p>
    <w:p>
      <w:pPr>
        <w:pStyle w:val="2"/>
        <w:rPr>
          <w:rFonts w:hint="eastAsia"/>
        </w:rPr>
      </w:pPr>
    </w:p>
    <w:p>
      <w:pPr>
        <w:widowControl/>
        <w:adjustRightInd w:val="0"/>
        <w:snapToGrid w:val="0"/>
        <w:spacing w:line="600" w:lineRule="exact"/>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t>重庆市应急管理局关于</w:t>
      </w:r>
    </w:p>
    <w:p>
      <w:pPr>
        <w:widowControl/>
        <w:adjustRightInd w:val="0"/>
        <w:snapToGrid w:val="0"/>
        <w:spacing w:line="600" w:lineRule="exact"/>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t>市五届人大五次会议第</w:t>
      </w:r>
      <w:r>
        <w:rPr>
          <w:rFonts w:hint="eastAsia" w:ascii="Times New Roman" w:hAnsi="Times New Roman" w:eastAsia="方正小标宋_GBK" w:cs="Times New Roman"/>
          <w:kern w:val="0"/>
          <w:sz w:val="36"/>
          <w:szCs w:val="36"/>
          <w:lang w:val="en-US" w:eastAsia="zh-CN"/>
        </w:rPr>
        <w:t>0409</w:t>
      </w:r>
      <w:r>
        <w:rPr>
          <w:rFonts w:hint="eastAsia" w:ascii="Times New Roman" w:hAnsi="Times New Roman" w:eastAsia="方正小标宋_GBK" w:cs="Times New Roman"/>
          <w:kern w:val="0"/>
          <w:sz w:val="36"/>
          <w:szCs w:val="36"/>
          <w:lang w:eastAsia="zh-CN"/>
        </w:rPr>
        <w:t>号建议办理情况的答复函</w:t>
      </w:r>
    </w:p>
    <w:p>
      <w:pPr>
        <w:keepNext w:val="0"/>
        <w:keepLines w:val="0"/>
        <w:pageBreakBefore w:val="0"/>
        <w:widowControl/>
        <w:kinsoku/>
        <w:wordWrap/>
        <w:overflowPunct/>
        <w:topLinePunct w:val="0"/>
        <w:bidi w:val="0"/>
        <w:adjustRightInd w:val="0"/>
        <w:snapToGrid w:val="0"/>
        <w:spacing w:line="594" w:lineRule="exact"/>
        <w:jc w:val="left"/>
        <w:textAlignment w:val="auto"/>
        <w:rPr>
          <w:rFonts w:hint="eastAsia" w:ascii="方正仿宋_GBK" w:hAnsi="宋体" w:cs="宋体"/>
          <w:kern w:val="0"/>
          <w:sz w:val="32"/>
          <w:szCs w:val="32"/>
          <w:lang w:eastAsia="zh-CN"/>
        </w:rPr>
      </w:pPr>
      <w:bookmarkStart w:id="0" w:name="wgn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方正仿宋_GBK" w:hAnsi="宋体" w:eastAsia="方正仿宋_GBK" w:cs="宋体"/>
          <w:kern w:val="0"/>
          <w:sz w:val="32"/>
          <w:szCs w:val="32"/>
        </w:rPr>
      </w:pPr>
      <w:r>
        <w:rPr>
          <w:rFonts w:hint="eastAsia" w:ascii="方正仿宋_GBK" w:hAnsi="宋体" w:cs="宋体"/>
          <w:kern w:val="0"/>
          <w:sz w:val="32"/>
          <w:szCs w:val="32"/>
          <w:lang w:eastAsia="zh-CN"/>
        </w:rPr>
        <w:t>赵本常</w:t>
      </w:r>
      <w:r>
        <w:rPr>
          <w:rFonts w:hint="eastAsia" w:ascii="方正仿宋_GBK" w:hAnsi="宋体" w:eastAsia="方正仿宋_GBK" w:cs="宋体"/>
          <w:kern w:val="0"/>
          <w:sz w:val="32"/>
          <w:szCs w:val="32"/>
        </w:rPr>
        <w:t>代表：</w:t>
      </w: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rPr>
        <w:t>你提出的</w:t>
      </w:r>
      <w:r>
        <w:rPr>
          <w:rFonts w:hint="eastAsia" w:ascii="方正仿宋_GBK" w:hAnsi="方正仿宋_GBK" w:eastAsia="方正仿宋_GBK" w:cs="方正仿宋_GBK"/>
          <w:sz w:val="32"/>
          <w:szCs w:val="32"/>
          <w:lang w:val="en-US" w:eastAsia="zh-CN"/>
        </w:rPr>
        <w:t>《关于明确安全生产法第一百零二条实施条件的建议》</w:t>
      </w:r>
      <w:r>
        <w:rPr>
          <w:rFonts w:hint="eastAsia" w:ascii="方正仿宋_GBK" w:hAnsi="宋体" w:eastAsia="方正仿宋_GBK" w:cs="宋体"/>
          <w:kern w:val="0"/>
          <w:sz w:val="32"/>
          <w:szCs w:val="32"/>
        </w:rPr>
        <w:t>（第</w:t>
      </w:r>
      <w:r>
        <w:rPr>
          <w:rFonts w:hint="eastAsia" w:ascii="方正仿宋_GBK" w:hAnsi="宋体" w:cs="宋体"/>
          <w:kern w:val="0"/>
          <w:sz w:val="32"/>
          <w:szCs w:val="32"/>
          <w:lang w:val="en-US" w:eastAsia="zh-CN"/>
        </w:rPr>
        <w:t>0409</w:t>
      </w:r>
      <w:r>
        <w:rPr>
          <w:rFonts w:hint="eastAsia" w:ascii="方正仿宋_GBK" w:hAnsi="宋体" w:eastAsia="方正仿宋_GBK" w:cs="宋体"/>
          <w:kern w:val="0"/>
          <w:sz w:val="32"/>
          <w:szCs w:val="32"/>
        </w:rPr>
        <w:t>号）收悉。经</w:t>
      </w:r>
      <w:r>
        <w:rPr>
          <w:rFonts w:hint="eastAsia" w:ascii="方正仿宋_GBK" w:hAnsi="宋体" w:cs="宋体"/>
          <w:kern w:val="0"/>
          <w:sz w:val="32"/>
          <w:szCs w:val="32"/>
          <w:lang w:eastAsia="zh-CN"/>
        </w:rPr>
        <w:t>认真</w:t>
      </w:r>
      <w:r>
        <w:rPr>
          <w:rFonts w:hint="eastAsia" w:ascii="方正仿宋_GBK" w:hAnsi="宋体" w:eastAsia="方正仿宋_GBK" w:cs="宋体"/>
          <w:kern w:val="0"/>
          <w:sz w:val="32"/>
          <w:szCs w:val="32"/>
        </w:rPr>
        <w:t>研究，现将办理情况答复如下</w:t>
      </w:r>
      <w:r>
        <w:rPr>
          <w:rFonts w:hint="eastAsia" w:ascii="方正仿宋_GBK" w:hAnsi="宋体"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outlineLvl w:val="9"/>
        <w:rPr>
          <w:rFonts w:hint="eastAsia"/>
          <w:lang w:val="en-US" w:eastAsia="zh-CN"/>
        </w:rPr>
      </w:pPr>
      <w:r>
        <w:rPr>
          <w:rFonts w:hint="eastAsia" w:ascii="方正黑体_GBK" w:hAnsi="方正黑体_GBK" w:eastAsia="方正黑体_GBK" w:cs="方正黑体_GBK"/>
          <w:sz w:val="32"/>
          <w:szCs w:val="32"/>
          <w:lang w:val="en-US" w:eastAsia="zh-CN"/>
        </w:rPr>
        <w:t>一、关于《中华人民共和国安全生产法》第一百零二条的主旨和释义</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（一）条文主旨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《中华人民共和国安全生产法》（以下简称《安全生产法》）第一百零二条（</w:t>
      </w:r>
      <w:r>
        <w:rPr>
          <w:rFonts w:hint="eastAsia" w:ascii="方正仿宋_GBK" w:hAnsi="方正仿宋_GBK" w:cs="方正仿宋_GBK"/>
          <w:sz w:val="32"/>
          <w:szCs w:val="32"/>
          <w:lang w:val="en-US" w:eastAsia="zh-CN"/>
        </w:rPr>
        <w:t>内容：</w:t>
      </w:r>
      <w:r>
        <w:rPr>
          <w:rFonts w:hint="eastAsia" w:ascii="方正仿宋_GBK" w:hAnsi="方正仿宋_GBK" w:eastAsia="方正仿宋_GBK" w:cs="方正仿宋_GBK"/>
          <w:sz w:val="32"/>
          <w:szCs w:val="32"/>
          <w:lang w:val="en-US" w:eastAsia="zh-CN"/>
        </w:rPr>
        <w:t>生产经营单位未采取措施消除事故隐患的，责令立即消除或者限期消除，处五万以下罚款；生产经营单位拒不执行的，责令停产停业整顿，对其直接负责的主管人员和其他直接责任人员处五万元以上十万元以下罚款；构成犯罪的，依照刑法有关规定追究刑事责任</w:t>
      </w:r>
      <w:r>
        <w:rPr>
          <w:rFonts w:hint="eastAsia" w:ascii="方正仿宋_GBK" w:hAnsi="方正仿宋_GBK" w:cs="方正仿宋_GBK"/>
          <w:sz w:val="32"/>
          <w:szCs w:val="32"/>
          <w:lang w:val="en-US" w:eastAsia="zh-CN"/>
        </w:rPr>
        <w:t>，以下简称本条</w:t>
      </w:r>
      <w:r>
        <w:rPr>
          <w:rFonts w:hint="eastAsia" w:ascii="方正仿宋_GBK" w:hAnsi="方正仿宋_GBK" w:eastAsia="方正仿宋_GBK" w:cs="方正仿宋_GBK"/>
          <w:sz w:val="32"/>
          <w:szCs w:val="32"/>
          <w:lang w:val="en-US" w:eastAsia="zh-CN"/>
        </w:rPr>
        <w:t>）是关于未采取措施消除事故隐患的法律责任的规定。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（二）条文释义</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根据《安全生产法》的规定，</w:t>
      </w:r>
      <w:r>
        <w:rPr>
          <w:rFonts w:hint="eastAsia" w:ascii="方正仿宋_GBK" w:hAnsi="方正仿宋_GBK" w:cs="方正仿宋_GBK"/>
          <w:sz w:val="32"/>
          <w:szCs w:val="32"/>
          <w:lang w:val="en-US" w:eastAsia="zh-CN"/>
        </w:rPr>
        <w:t>生产经营单位应当采取技术和管理措施，及时发现并消除事故隐患</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生产经营单位对于事故隐患没有采取措施或者没有采取有效措施予以消除的，将依照本条</w:t>
      </w:r>
      <w:r>
        <w:rPr>
          <w:rFonts w:hint="eastAsia" w:ascii="方正仿宋_GBK" w:hAnsi="方正仿宋_GBK" w:eastAsia="方正仿宋_GBK" w:cs="方正仿宋_GBK"/>
          <w:sz w:val="32"/>
          <w:szCs w:val="32"/>
          <w:lang w:val="en-US" w:eastAsia="zh-CN"/>
        </w:rPr>
        <w:t>规定</w:t>
      </w:r>
      <w:r>
        <w:rPr>
          <w:rFonts w:hint="eastAsia" w:ascii="方正仿宋_GBK" w:hAnsi="方正仿宋_GBK" w:cs="方正仿宋_GBK"/>
          <w:sz w:val="32"/>
          <w:szCs w:val="32"/>
          <w:lang w:val="en-US" w:eastAsia="zh-CN"/>
        </w:rPr>
        <w:t>承担相应的法律责任</w:t>
      </w:r>
      <w:r>
        <w:rPr>
          <w:rFonts w:hint="eastAsia" w:ascii="方正仿宋_GBK" w:hAnsi="方正仿宋_GBK" w:eastAsia="方正仿宋_GBK" w:cs="方正仿宋_GBK"/>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一是</w:t>
      </w:r>
      <w:r>
        <w:rPr>
          <w:rFonts w:hint="eastAsia" w:ascii="方正仿宋_GBK" w:hAnsi="方正仿宋_GBK" w:eastAsia="方正仿宋_GBK" w:cs="方正仿宋_GBK"/>
          <w:sz w:val="32"/>
          <w:szCs w:val="32"/>
          <w:lang w:val="en-US" w:eastAsia="zh-CN"/>
        </w:rPr>
        <w:t>生产经营单位未采取措施消除事故隐患的，责令立即消除或者限期消除，处五万以下罚款。生产经营单位不履行本法规定的义务主动消除生产安全事故隐患的，有关行政机关应当责令立即消除或者限期消除，同时处五万以下罚款。</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二是</w:t>
      </w:r>
      <w:r>
        <w:rPr>
          <w:rFonts w:hint="eastAsia" w:ascii="方正仿宋_GBK" w:hAnsi="方正仿宋_GBK" w:eastAsia="方正仿宋_GBK" w:cs="方正仿宋_GBK"/>
          <w:sz w:val="32"/>
          <w:szCs w:val="32"/>
          <w:lang w:val="en-US" w:eastAsia="zh-CN"/>
        </w:rPr>
        <w:t>生产经营单位拒不执行的，责令停产停业整顿，对其直接负责的主管人员和其他直接责任人员处五万元以上十万元以下罚款。即生产经营单位拒不按照有关行政执法机关的要求立即消除或者在规定期限内消除事故隐患的，有关行政执法机关将责令停产停业</w:t>
      </w:r>
      <w:r>
        <w:rPr>
          <w:rFonts w:hint="eastAsia" w:ascii="方正仿宋_GBK" w:hAnsi="方正仿宋_GBK" w:cs="方正仿宋_GBK"/>
          <w:sz w:val="32"/>
          <w:szCs w:val="32"/>
          <w:lang w:val="en-US" w:eastAsia="zh-CN"/>
        </w:rPr>
        <w:t>整顿</w:t>
      </w:r>
      <w:r>
        <w:rPr>
          <w:rFonts w:hint="eastAsia" w:ascii="方正仿宋_GBK" w:hAnsi="方正仿宋_GBK" w:eastAsia="方正仿宋_GBK" w:cs="方正仿宋_GBK"/>
          <w:sz w:val="32"/>
          <w:szCs w:val="32"/>
          <w:lang w:val="en-US" w:eastAsia="zh-CN"/>
        </w:rPr>
        <w:t>，同时</w:t>
      </w:r>
      <w:r>
        <w:rPr>
          <w:rFonts w:hint="eastAsia" w:ascii="方正仿宋_GBK" w:hAnsi="方正仿宋_GBK" w:cs="方正仿宋_GBK"/>
          <w:sz w:val="32"/>
          <w:szCs w:val="32"/>
          <w:lang w:val="en-US" w:eastAsia="zh-CN"/>
        </w:rPr>
        <w:t>给予</w:t>
      </w:r>
      <w:r>
        <w:rPr>
          <w:rFonts w:hint="eastAsia" w:ascii="方正仿宋_GBK" w:hAnsi="方正仿宋_GBK" w:eastAsia="方正仿宋_GBK" w:cs="方正仿宋_GBK"/>
          <w:sz w:val="32"/>
          <w:szCs w:val="32"/>
          <w:lang w:val="en-US" w:eastAsia="zh-CN"/>
        </w:rPr>
        <w:t>违法生产经营单位直接负责</w:t>
      </w:r>
      <w:r>
        <w:rPr>
          <w:rFonts w:hint="eastAsia" w:ascii="方正仿宋_GBK" w:hAnsi="方正仿宋_GBK" w:cs="方正仿宋_GBK"/>
          <w:sz w:val="32"/>
          <w:szCs w:val="32"/>
          <w:lang w:val="en-US" w:eastAsia="zh-CN"/>
        </w:rPr>
        <w:t>的</w:t>
      </w:r>
      <w:r>
        <w:rPr>
          <w:rFonts w:hint="eastAsia" w:ascii="方正仿宋_GBK" w:hAnsi="方正仿宋_GBK" w:eastAsia="方正仿宋_GBK" w:cs="方正仿宋_GBK"/>
          <w:sz w:val="32"/>
          <w:szCs w:val="32"/>
          <w:lang w:val="en-US" w:eastAsia="zh-CN"/>
        </w:rPr>
        <w:t>主管人员和其他直接责任人员五万元以上十万元以下</w:t>
      </w:r>
      <w:r>
        <w:rPr>
          <w:rFonts w:hint="eastAsia" w:ascii="方正仿宋_GBK" w:hAnsi="方正仿宋_GBK" w:cs="方正仿宋_GBK"/>
          <w:sz w:val="32"/>
          <w:szCs w:val="32"/>
          <w:lang w:val="en-US" w:eastAsia="zh-CN"/>
        </w:rPr>
        <w:t>的</w:t>
      </w:r>
      <w:r>
        <w:rPr>
          <w:rFonts w:hint="eastAsia" w:ascii="方正仿宋_GBK" w:hAnsi="方正仿宋_GBK" w:eastAsia="方正仿宋_GBK" w:cs="方正仿宋_GBK"/>
          <w:sz w:val="32"/>
          <w:szCs w:val="32"/>
          <w:lang w:val="en-US" w:eastAsia="zh-CN"/>
        </w:rPr>
        <w:t>罚款</w:t>
      </w:r>
      <w:r>
        <w:rPr>
          <w:rFonts w:hint="eastAsia" w:ascii="方正仿宋_GBK" w:hAnsi="方正仿宋_GBK" w:cs="方正仿宋_GBK"/>
          <w:sz w:val="32"/>
          <w:szCs w:val="32"/>
          <w:lang w:val="en-US" w:eastAsia="zh-CN"/>
        </w:rPr>
        <w:t>处罚</w:t>
      </w:r>
      <w:r>
        <w:rPr>
          <w:rFonts w:hint="eastAsia" w:ascii="方正仿宋_GBK" w:hAnsi="方正仿宋_GBK" w:eastAsia="方正仿宋_GBK" w:cs="方正仿宋_GBK"/>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三是</w:t>
      </w:r>
      <w:r>
        <w:rPr>
          <w:rFonts w:hint="eastAsia" w:ascii="方正仿宋_GBK" w:hAnsi="方正仿宋_GBK" w:eastAsia="方正仿宋_GBK" w:cs="方正仿宋_GBK"/>
          <w:sz w:val="32"/>
          <w:szCs w:val="32"/>
          <w:lang w:val="en-US" w:eastAsia="zh-CN"/>
        </w:rPr>
        <w:t>构成犯罪的，依照刑法有关规定追究刑事责任。</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二、关于对“《安全生产法》第一百零二条实施建议”的答复</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针对你提出的“我市在制定地方性法规时，明确《安全生产法》第一百零二条规定应当在生产经营单位发现事故隐患后未及时消除或者拒不按照主管部门提出的消除隐患要求整改时方可实施”的建议，我们进行了认真研究，认为与上位法律法规不一致，我市在制定地方性法规时，不能明确上述实施条件。理由如下：</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一是</w:t>
      </w:r>
      <w:r>
        <w:rPr>
          <w:rFonts w:hint="eastAsia" w:ascii="方正仿宋_GBK" w:hAnsi="方正仿宋_GBK" w:eastAsia="方正仿宋_GBK" w:cs="方正仿宋_GBK"/>
          <w:b w:val="0"/>
          <w:bCs w:val="0"/>
          <w:sz w:val="32"/>
          <w:szCs w:val="32"/>
          <w:lang w:val="en-US" w:eastAsia="zh-CN"/>
        </w:rPr>
        <w:t>《安全生产法》明确规定了生产经营单位有义务及时发现并消除事故隐患，如果我市</w:t>
      </w:r>
      <w:r>
        <w:rPr>
          <w:rFonts w:hint="eastAsia" w:ascii="方正仿宋_GBK" w:hAnsi="方正仿宋_GBK" w:eastAsia="方正仿宋_GBK" w:cs="方正仿宋_GBK"/>
          <w:sz w:val="32"/>
          <w:szCs w:val="32"/>
          <w:lang w:val="en-US" w:eastAsia="zh-CN"/>
        </w:rPr>
        <w:t>在制定地方性法规时，明确对生产经营单位没有发现的事故隐患，先责令立即消除或者限期消除，生产经营单位没有按照要求消除的，再处以五万元以下罚款，将会违反《安全生产法》的规定。另</w:t>
      </w:r>
      <w:r>
        <w:rPr>
          <w:rFonts w:hint="eastAsia" w:ascii="方正仿宋_GBK" w:hAnsi="方正仿宋_GBK" w:eastAsia="方正仿宋_GBK" w:cs="方正仿宋_GBK"/>
          <w:kern w:val="2"/>
          <w:sz w:val="32"/>
          <w:szCs w:val="32"/>
          <w:lang w:val="en-US" w:eastAsia="zh-CN" w:bidi="ar-SA"/>
        </w:rPr>
        <w:t>根据“上位法优于下位法”的法律适用原则，国家机关根据法定职权和法定程序，运用法律处理案件、解决纠纷时，下位法与上位法相抵触的，以上位法规定为准。</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二是</w:t>
      </w:r>
      <w:r>
        <w:rPr>
          <w:rFonts w:hint="eastAsia" w:ascii="方正仿宋_GBK" w:hAnsi="方正仿宋_GBK" w:eastAsia="方正仿宋_GBK" w:cs="方正仿宋_GBK"/>
          <w:color w:val="auto"/>
          <w:kern w:val="2"/>
          <w:sz w:val="32"/>
          <w:szCs w:val="32"/>
          <w:lang w:val="en-US" w:eastAsia="zh-CN" w:bidi="ar-SA"/>
        </w:rPr>
        <w:t>根据相关规定，安全生产执法人员、专家等检查人员要根据相关法律、法规、规范或标准，来确定生产经营单位是否及时发现并消除事故隐患</w:t>
      </w:r>
      <w:r>
        <w:rPr>
          <w:rFonts w:hint="eastAsia" w:ascii="方正仿宋_GBK" w:hAnsi="方正仿宋_GBK" w:cs="方正仿宋_GBK"/>
          <w:color w:val="auto"/>
          <w:kern w:val="2"/>
          <w:sz w:val="32"/>
          <w:szCs w:val="32"/>
          <w:lang w:val="en-US" w:eastAsia="zh-CN" w:bidi="ar-SA"/>
        </w:rPr>
        <w:t>。</w:t>
      </w:r>
      <w:r>
        <w:rPr>
          <w:rFonts w:hint="eastAsia" w:ascii="方正仿宋_GBK" w:hAnsi="方正仿宋_GBK" w:eastAsia="方正仿宋_GBK" w:cs="方正仿宋_GBK"/>
          <w:color w:val="auto"/>
          <w:kern w:val="2"/>
          <w:sz w:val="32"/>
          <w:szCs w:val="32"/>
          <w:lang w:val="en-US" w:eastAsia="zh-CN" w:bidi="ar-SA"/>
        </w:rPr>
        <w:t>即确定</w:t>
      </w:r>
      <w:r>
        <w:rPr>
          <w:rFonts w:hint="eastAsia" w:ascii="方正仿宋_GBK" w:hAnsi="方正仿宋_GBK" w:cs="方正仿宋_GBK"/>
          <w:color w:val="auto"/>
          <w:kern w:val="2"/>
          <w:sz w:val="32"/>
          <w:szCs w:val="32"/>
          <w:lang w:val="en-US" w:eastAsia="zh-CN" w:bidi="ar-SA"/>
        </w:rPr>
        <w:t>事故</w:t>
      </w:r>
      <w:r>
        <w:rPr>
          <w:rFonts w:hint="eastAsia" w:ascii="方正仿宋_GBK" w:hAnsi="方正仿宋_GBK" w:eastAsia="方正仿宋_GBK" w:cs="方正仿宋_GBK"/>
          <w:color w:val="auto"/>
          <w:kern w:val="2"/>
          <w:sz w:val="32"/>
          <w:szCs w:val="32"/>
          <w:lang w:val="en-US" w:eastAsia="zh-CN" w:bidi="ar-SA"/>
        </w:rPr>
        <w:t>隐患要有依据，不能仅仅凭借检查人员的个人意志确定。</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三是</w:t>
      </w:r>
      <w:r>
        <w:rPr>
          <w:rFonts w:hint="eastAsia" w:ascii="方正仿宋_GBK" w:hAnsi="方正仿宋_GBK" w:eastAsia="方正仿宋_GBK" w:cs="方正仿宋_GBK"/>
          <w:b w:val="0"/>
          <w:bCs w:val="0"/>
          <w:color w:val="auto"/>
          <w:kern w:val="2"/>
          <w:sz w:val="32"/>
          <w:szCs w:val="32"/>
          <w:lang w:val="en-US" w:eastAsia="zh-CN" w:bidi="ar-SA"/>
        </w:rPr>
        <w:t>《安全生产法》规定</w:t>
      </w:r>
      <w:r>
        <w:rPr>
          <w:rFonts w:hint="eastAsia" w:ascii="方正仿宋_GBK" w:hAnsi="方正仿宋_GBK" w:eastAsia="方正仿宋_GBK" w:cs="方正仿宋_GBK"/>
          <w:color w:val="auto"/>
          <w:kern w:val="2"/>
          <w:sz w:val="32"/>
          <w:szCs w:val="32"/>
          <w:lang w:val="en-US" w:eastAsia="zh-CN" w:bidi="ar-SA"/>
        </w:rPr>
        <w:t>生产经营单位有义务及时发现并消除生产经营过程中的安全隐患，有利于提高生产经营单位对生产安全事故隐患的重视程度，有利于更好地督促生产经营单位采取措施消除事故隐患，从源头上防止生产安全事故发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2" w:firstLineChars="200"/>
        <w:jc w:val="both"/>
        <w:textAlignment w:val="auto"/>
        <w:outlineLvl w:val="9"/>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三、关于我市安全生产行政执法情况</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楷体_GBK" w:hAnsi="方正楷体_GBK" w:eastAsia="方正楷体_GBK" w:cs="方正楷体_GBK"/>
          <w:kern w:val="2"/>
          <w:sz w:val="32"/>
          <w:szCs w:val="32"/>
          <w:lang w:val="en-US" w:eastAsia="zh-CN" w:bidi="ar-SA"/>
        </w:rPr>
        <w:t>一是加快法规、规章、标准制</w:t>
      </w:r>
      <w:bookmarkStart w:id="1" w:name="_GoBack"/>
      <w:bookmarkEnd w:id="1"/>
      <w:r>
        <w:rPr>
          <w:rFonts w:hint="eastAsia" w:ascii="方正楷体_GBK" w:hAnsi="方正楷体_GBK" w:eastAsia="方正楷体_GBK" w:cs="方正楷体_GBK"/>
          <w:kern w:val="2"/>
          <w:sz w:val="32"/>
          <w:szCs w:val="32"/>
          <w:lang w:val="en-US" w:eastAsia="zh-CN" w:bidi="ar-SA"/>
        </w:rPr>
        <w:t>修订工作。</w:t>
      </w:r>
      <w:r>
        <w:rPr>
          <w:rFonts w:hint="eastAsia" w:ascii="方正仿宋_GBK" w:hAnsi="方正仿宋_GBK" w:eastAsia="方正仿宋_GBK" w:cs="方正仿宋_GBK"/>
          <w:b w:val="0"/>
          <w:bCs w:val="0"/>
          <w:color w:val="000000"/>
          <w:sz w:val="32"/>
          <w:szCs w:val="32"/>
          <w:lang w:val="en-US" w:eastAsia="zh-CN"/>
        </w:rPr>
        <w:t>《重庆市安全生产条例》修订工作正在有序推进，已列入2022年地方性法规预备项目，《重庆市危险化学品安全管理办法》列入政府规章立法调研项目。深入研究安全技术规范、隐患排查清单、监督检查清单“三标融合”，推动100部地方安全标准体系建设，实现“清单以标统一、企业照单排</w:t>
      </w:r>
      <w:r>
        <w:rPr>
          <w:rFonts w:hint="eastAsia" w:ascii="方正仿宋_GBK" w:hAnsi="方正仿宋_GBK" w:eastAsia="方正仿宋_GBK" w:cs="方正仿宋_GBK"/>
          <w:b w:val="0"/>
          <w:bCs w:val="0"/>
          <w:color w:val="000000"/>
          <w:sz w:val="32"/>
          <w:szCs w:val="32"/>
        </w:rPr>
        <w:t>查、</w:t>
      </w:r>
      <w:r>
        <w:rPr>
          <w:rFonts w:hint="eastAsia" w:ascii="方正仿宋_GBK" w:hAnsi="方正仿宋_GBK" w:eastAsia="方正仿宋_GBK" w:cs="方正仿宋_GBK"/>
          <w:b w:val="0"/>
          <w:bCs w:val="0"/>
          <w:color w:val="000000"/>
          <w:sz w:val="32"/>
          <w:szCs w:val="32"/>
          <w:lang w:val="en-US" w:eastAsia="zh-CN"/>
        </w:rPr>
        <w:t>政府对单执法、事故按单追责”。</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2" w:firstLineChars="200"/>
        <w:jc w:val="both"/>
        <w:textAlignment w:val="auto"/>
        <w:outlineLvl w:val="9"/>
        <w:rPr>
          <w:rFonts w:hint="eastAsia" w:ascii="方正仿宋_GBK" w:hAnsi="方正仿宋_GBK" w:cs="方正仿宋_GBK"/>
          <w:color w:val="auto"/>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二是完善执法制度。</w:t>
      </w:r>
      <w:r>
        <w:rPr>
          <w:rFonts w:hint="eastAsia" w:ascii="方正仿宋_GBK" w:hAnsi="方正仿宋_GBK" w:eastAsia="方正仿宋_GBK" w:cs="方正仿宋_GBK"/>
          <w:b w:val="0"/>
          <w:bCs w:val="0"/>
          <w:color w:val="000000"/>
          <w:sz w:val="32"/>
          <w:szCs w:val="32"/>
          <w:lang w:val="en-US" w:eastAsia="zh-CN"/>
        </w:rPr>
        <w:t>制定《重大疑难行政处罚案件集体讨论办法》，确保重大疑难行政处罚案件程序合法、实体公正。制定《重庆市生产安全事故行政处罚裁量基准》，规范生产安全事故行政处罚行为。严格执行安全生产年度监督检查计划，对执法情况每月进行统计、核实、通报，强化执法考核工作。</w:t>
      </w:r>
    </w:p>
    <w:p>
      <w:pPr>
        <w:keepNext w:val="0"/>
        <w:keepLines w:val="0"/>
        <w:pageBreakBefore w:val="0"/>
        <w:kinsoku/>
        <w:wordWrap/>
        <w:overflowPunct/>
        <w:topLinePunct w:val="0"/>
        <w:autoSpaceDE/>
        <w:autoSpaceDN/>
        <w:bidi w:val="0"/>
        <w:adjustRightInd/>
        <w:snapToGrid/>
        <w:spacing w:line="540" w:lineRule="exact"/>
        <w:ind w:firstLine="632" w:firstLineChars="200"/>
        <w:jc w:val="both"/>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楷体_GBK" w:hAnsi="方正楷体_GBK" w:eastAsia="方正楷体_GBK" w:cs="方正楷体_GBK"/>
          <w:kern w:val="2"/>
          <w:sz w:val="32"/>
          <w:szCs w:val="32"/>
          <w:lang w:val="en-US" w:eastAsia="zh-CN" w:bidi="ar-SA"/>
        </w:rPr>
        <w:t>三是加强执法规范化建设。</w:t>
      </w:r>
      <w:r>
        <w:rPr>
          <w:rFonts w:hint="eastAsia" w:ascii="方正仿宋_GBK" w:hAnsi="方正仿宋_GBK" w:eastAsia="方正仿宋_GBK" w:cs="方正仿宋_GBK"/>
          <w:color w:val="000000"/>
          <w:sz w:val="32"/>
          <w:szCs w:val="32"/>
          <w:lang w:val="en-US" w:eastAsia="zh-CN"/>
        </w:rPr>
        <w:t>全面推行行政执法公示、执法全过程记录、重大执法决定法制审核等制度，落实重大执法决定法制审核责任，确保执法公平、公正、合法。</w:t>
      </w:r>
      <w:r>
        <w:rPr>
          <w:rFonts w:hint="eastAsia" w:ascii="方正仿宋_GBK" w:hAnsi="方正仿宋_GBK" w:eastAsia="方正仿宋_GBK" w:cs="方正仿宋_GBK"/>
          <w:b w:val="0"/>
          <w:bCs w:val="0"/>
          <w:color w:val="000000"/>
          <w:sz w:val="32"/>
          <w:szCs w:val="32"/>
          <w:lang w:val="en-US" w:eastAsia="zh-CN"/>
        </w:rPr>
        <w:t>出台《关于提升安全生产监管执法效能助力营商环境优化的指导意见》，推行“说理式执法”，不搞“选择性执法”“一刀切执法”“以罚代改”，通过规范执法为市场主体提供规范、便利、高效的服务。</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9"/>
        <w:rPr>
          <w:rFonts w:ascii="方正仿宋_GBK" w:hAnsi="宋体" w:eastAsia="方正仿宋_GBK" w:cs="宋体"/>
          <w:kern w:val="0"/>
          <w:sz w:val="32"/>
          <w:szCs w:val="32"/>
        </w:rPr>
      </w:pPr>
      <w:r>
        <w:rPr>
          <w:rFonts w:hint="eastAsia" w:ascii="方正仿宋_GBK" w:hAnsi="方正仿宋_GBK" w:cs="方正仿宋_GBK"/>
          <w:sz w:val="32"/>
          <w:szCs w:val="32"/>
          <w:lang w:val="en-US" w:eastAsia="zh-CN"/>
        </w:rPr>
        <w:t>最后，</w:t>
      </w:r>
      <w:r>
        <w:rPr>
          <w:rFonts w:hint="eastAsia" w:ascii="方正仿宋_GBK" w:hAnsi="方正仿宋_GBK" w:eastAsia="方正仿宋_GBK" w:cs="方正仿宋_GBK"/>
          <w:sz w:val="32"/>
          <w:szCs w:val="32"/>
          <w:lang w:val="en-US" w:eastAsia="zh-CN"/>
        </w:rPr>
        <w:t>非常感谢</w:t>
      </w:r>
      <w:r>
        <w:rPr>
          <w:rFonts w:hint="eastAsia" w:ascii="方正仿宋_GBK" w:hAnsi="方正仿宋_GBK" w:cs="方正仿宋_GBK"/>
          <w:sz w:val="32"/>
          <w:szCs w:val="32"/>
          <w:lang w:val="en-US" w:eastAsia="zh-CN"/>
        </w:rPr>
        <w:t>你</w:t>
      </w:r>
      <w:r>
        <w:rPr>
          <w:rFonts w:hint="eastAsia" w:ascii="方正仿宋_GBK" w:hAnsi="方正仿宋_GBK" w:eastAsia="方正仿宋_GBK" w:cs="方正仿宋_GBK"/>
          <w:sz w:val="32"/>
          <w:szCs w:val="32"/>
          <w:lang w:val="en-US" w:eastAsia="zh-CN"/>
        </w:rPr>
        <w:t>对我市安全工作的关心和支持，我局</w:t>
      </w:r>
      <w:r>
        <w:rPr>
          <w:rFonts w:hint="eastAsia" w:ascii="方正仿宋_GBK" w:hAnsi="方正仿宋_GBK" w:cs="方正仿宋_GBK"/>
          <w:sz w:val="32"/>
          <w:szCs w:val="32"/>
          <w:lang w:val="en-US" w:eastAsia="zh-CN"/>
        </w:rPr>
        <w:t>将进一步严格规范执法，提升安全生产领域执法水平</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tabs>
          <w:tab w:val="left" w:pos="7680"/>
          <w:tab w:val="left" w:pos="8000"/>
        </w:tabs>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eastAsia="方正仿宋_GBK"/>
          <w:szCs w:val="32"/>
          <w:u w:val="none"/>
        </w:rPr>
      </w:pPr>
      <w:r>
        <w:rPr>
          <w:rFonts w:hint="eastAsia" w:ascii="方正仿宋_GBK" w:hAnsi="宋体" w:eastAsia="方正仿宋_GBK" w:cs="宋体"/>
          <w:kern w:val="0"/>
          <w:sz w:val="32"/>
          <w:szCs w:val="32"/>
        </w:rPr>
        <w:t>此答复函已经</w:t>
      </w:r>
      <w:r>
        <w:rPr>
          <w:rFonts w:hint="eastAsia" w:ascii="方正仿宋_GBK" w:hAnsi="宋体" w:cs="宋体"/>
          <w:kern w:val="0"/>
          <w:sz w:val="32"/>
          <w:szCs w:val="32"/>
          <w:lang w:eastAsia="zh-CN"/>
        </w:rPr>
        <w:t>冉进红</w:t>
      </w:r>
      <w:r>
        <w:rPr>
          <w:rFonts w:hint="eastAsia" w:ascii="方正仿宋_GBK" w:hAnsi="宋体" w:eastAsia="方正仿宋_GBK" w:cs="宋体"/>
          <w:kern w:val="0"/>
          <w:sz w:val="32"/>
          <w:szCs w:val="32"/>
        </w:rPr>
        <w:t>局长审签。</w:t>
      </w:r>
      <w:r>
        <w:rPr>
          <w:rFonts w:hint="eastAsia" w:ascii="方正仿宋_GBK" w:hAnsi="宋体" w:cs="宋体"/>
          <w:kern w:val="0"/>
          <w:sz w:val="32"/>
          <w:szCs w:val="32"/>
          <w:lang w:eastAsia="zh-CN"/>
        </w:rPr>
        <w:t>若你</w:t>
      </w:r>
      <w:r>
        <w:rPr>
          <w:rFonts w:hint="eastAsia" w:ascii="方正仿宋_GBK" w:hAnsi="宋体" w:eastAsia="方正仿宋_GBK" w:cs="宋体"/>
          <w:kern w:val="0"/>
          <w:sz w:val="32"/>
          <w:szCs w:val="32"/>
        </w:rPr>
        <w:t>对以上答复有什么意见，请通过</w:t>
      </w:r>
      <w:r>
        <w:rPr>
          <w:rFonts w:ascii="方正仿宋_GBK" w:hAnsi="宋体" w:eastAsia="方正仿宋_GBK" w:cs="宋体"/>
          <w:kern w:val="0"/>
          <w:sz w:val="32"/>
          <w:szCs w:val="32"/>
        </w:rPr>
        <w:t>填写回执</w:t>
      </w:r>
      <w:r>
        <w:rPr>
          <w:rFonts w:hint="eastAsia" w:ascii="方正仿宋_GBK" w:hAnsi="宋体" w:eastAsia="方正仿宋_GBK" w:cs="宋体"/>
          <w:kern w:val="0"/>
          <w:sz w:val="32"/>
          <w:szCs w:val="32"/>
        </w:rPr>
        <w:t>及时反馈市</w:t>
      </w:r>
      <w:r>
        <w:rPr>
          <w:rFonts w:ascii="方正仿宋_GBK" w:hAnsi="宋体" w:eastAsia="方正仿宋_GBK" w:cs="宋体"/>
          <w:kern w:val="0"/>
          <w:sz w:val="32"/>
          <w:szCs w:val="32"/>
        </w:rPr>
        <w:t>人大常委会人代工委</w:t>
      </w:r>
      <w:r>
        <w:rPr>
          <w:rFonts w:hint="eastAsia" w:ascii="方正仿宋_GBK" w:hAnsi="宋体" w:eastAsia="方正仿宋_GBK" w:cs="宋体"/>
          <w:kern w:val="0"/>
          <w:sz w:val="32"/>
          <w:szCs w:val="32"/>
        </w:rPr>
        <w:t>。</w:t>
      </w:r>
    </w:p>
    <w:p>
      <w:pPr>
        <w:pStyle w:val="3"/>
        <w:keepNext w:val="0"/>
        <w:keepLines w:val="0"/>
        <w:pageBreakBefore w:val="0"/>
        <w:kinsoku/>
        <w:wordWrap/>
        <w:overflowPunct/>
        <w:topLinePunct w:val="0"/>
        <w:autoSpaceDE/>
        <w:autoSpaceDN/>
        <w:bidi w:val="0"/>
        <w:adjustRightInd/>
        <w:snapToGrid/>
        <w:spacing w:line="540" w:lineRule="exact"/>
        <w:ind w:firstLine="612" w:firstLineChars="200"/>
        <w:textAlignment w:val="auto"/>
      </w:pPr>
    </w:p>
    <w:p/>
    <w:p>
      <w:pPr>
        <w:keepNext w:val="0"/>
        <w:keepLines w:val="0"/>
        <w:pageBreakBefore w:val="0"/>
        <w:widowControl w:val="0"/>
        <w:tabs>
          <w:tab w:val="left" w:pos="7680"/>
          <w:tab w:val="left" w:pos="8000"/>
        </w:tabs>
        <w:kinsoku/>
        <w:wordWrap/>
        <w:overflowPunct/>
        <w:topLinePunct w:val="0"/>
        <w:autoSpaceDE/>
        <w:autoSpaceDN/>
        <w:bidi w:val="0"/>
        <w:adjustRightInd/>
        <w:snapToGrid/>
        <w:spacing w:line="540" w:lineRule="exact"/>
        <w:ind w:left="0" w:leftChars="0" w:right="0" w:rightChars="0" w:firstLine="632" w:firstLineChars="200"/>
        <w:jc w:val="center"/>
        <w:textAlignment w:val="auto"/>
        <w:outlineLvl w:val="9"/>
        <w:rPr>
          <w:rFonts w:eastAsia="方正仿宋_GBK"/>
          <w:szCs w:val="32"/>
          <w:u w:val="none"/>
        </w:rPr>
      </w:pPr>
      <w:r>
        <w:rPr>
          <w:rFonts w:hint="eastAsia"/>
          <w:szCs w:val="32"/>
          <w:u w:val="none"/>
          <w:lang w:val="en-US" w:eastAsia="zh-CN"/>
        </w:rPr>
        <w:t xml:space="preserve">                    </w:t>
      </w:r>
      <w:r>
        <w:rPr>
          <w:rFonts w:eastAsia="方正仿宋_GBK"/>
          <w:szCs w:val="32"/>
          <w:u w:val="none"/>
        </w:rPr>
        <w:t>重庆市</w:t>
      </w:r>
      <w:r>
        <w:rPr>
          <w:rFonts w:hint="eastAsia" w:eastAsia="方正仿宋_GBK"/>
          <w:szCs w:val="32"/>
          <w:u w:val="none"/>
          <w:lang w:eastAsia="zh-CN"/>
        </w:rPr>
        <w:t>应急管理</w:t>
      </w:r>
      <w:r>
        <w:rPr>
          <w:rFonts w:eastAsia="方正仿宋_GBK"/>
          <w:szCs w:val="32"/>
          <w:u w:val="none"/>
        </w:rPr>
        <w:t>局</w:t>
      </w:r>
    </w:p>
    <w:p>
      <w:pPr>
        <w:keepNext w:val="0"/>
        <w:keepLines w:val="0"/>
        <w:pageBreakBefore w:val="0"/>
        <w:widowControl w:val="0"/>
        <w:kinsoku/>
        <w:wordWrap/>
        <w:overflowPunct/>
        <w:topLinePunct w:val="0"/>
        <w:autoSpaceDE/>
        <w:autoSpaceDN/>
        <w:bidi w:val="0"/>
        <w:adjustRightInd/>
        <w:snapToGrid/>
        <w:spacing w:line="540" w:lineRule="exact"/>
        <w:ind w:left="0" w:leftChars="0" w:right="1264" w:rightChars="400" w:firstLine="632" w:firstLineChars="200"/>
        <w:jc w:val="right"/>
        <w:textAlignment w:val="auto"/>
        <w:outlineLvl w:val="9"/>
        <w:rPr>
          <w:rFonts w:hint="eastAsia" w:ascii="方正仿宋_GBK" w:hAnsi="方正仿宋_GBK" w:eastAsia="方正仿宋_GBK" w:cs="方正仿宋_GBK"/>
          <w:szCs w:val="32"/>
          <w:u w:val="none"/>
        </w:rPr>
      </w:pPr>
      <w:r>
        <w:rPr>
          <w:rFonts w:hint="eastAsia" w:ascii="方正仿宋_GBK" w:hAnsi="方正仿宋_GBK" w:eastAsia="方正仿宋_GBK" w:cs="方正仿宋_GBK"/>
          <w:szCs w:val="32"/>
          <w:u w:val="none"/>
        </w:rPr>
        <w:t>20</w:t>
      </w:r>
      <w:r>
        <w:rPr>
          <w:rFonts w:hint="eastAsia" w:ascii="方正仿宋_GBK" w:hAnsi="方正仿宋_GBK" w:eastAsia="方正仿宋_GBK" w:cs="方正仿宋_GBK"/>
          <w:szCs w:val="32"/>
          <w:u w:val="none"/>
          <w:lang w:val="en-US" w:eastAsia="zh-CN"/>
        </w:rPr>
        <w:t>2</w:t>
      </w:r>
      <w:r>
        <w:rPr>
          <w:rFonts w:hint="eastAsia" w:ascii="方正仿宋_GBK" w:hAnsi="方正仿宋_GBK" w:cs="方正仿宋_GBK"/>
          <w:szCs w:val="32"/>
          <w:u w:val="none"/>
          <w:lang w:val="en-US" w:eastAsia="zh-CN"/>
        </w:rPr>
        <w:t>2</w:t>
      </w:r>
      <w:r>
        <w:rPr>
          <w:rFonts w:hint="eastAsia" w:ascii="方正仿宋_GBK" w:hAnsi="方正仿宋_GBK" w:eastAsia="方正仿宋_GBK" w:cs="方正仿宋_GBK"/>
          <w:szCs w:val="32"/>
          <w:u w:val="none"/>
        </w:rPr>
        <w:t>年</w:t>
      </w:r>
      <w:r>
        <w:rPr>
          <w:rFonts w:hint="eastAsia" w:ascii="方正仿宋_GBK" w:hAnsi="方正仿宋_GBK" w:eastAsia="方正仿宋_GBK" w:cs="方正仿宋_GBK"/>
          <w:szCs w:val="32"/>
          <w:u w:val="none"/>
          <w:lang w:val="en-US" w:eastAsia="zh-CN"/>
        </w:rPr>
        <w:t>4</w:t>
      </w:r>
      <w:r>
        <w:rPr>
          <w:rFonts w:hint="eastAsia" w:ascii="方正仿宋_GBK" w:hAnsi="方正仿宋_GBK" w:eastAsia="方正仿宋_GBK" w:cs="方正仿宋_GBK"/>
          <w:szCs w:val="32"/>
          <w:u w:val="none"/>
        </w:rPr>
        <w:t>月</w:t>
      </w:r>
      <w:r>
        <w:rPr>
          <w:rFonts w:hint="eastAsia" w:ascii="方正仿宋_GBK" w:hAnsi="方正仿宋_GBK" w:cs="方正仿宋_GBK"/>
          <w:szCs w:val="32"/>
          <w:u w:val="none"/>
          <w:lang w:val="en-US" w:eastAsia="zh-CN"/>
        </w:rPr>
        <w:t>28</w:t>
      </w:r>
      <w:r>
        <w:rPr>
          <w:rFonts w:hint="eastAsia" w:ascii="方正仿宋_GBK" w:hAnsi="方正仿宋_GBK" w:eastAsia="方正仿宋_GBK" w:cs="方正仿宋_GBK"/>
          <w:szCs w:val="32"/>
          <w:u w:val="none"/>
        </w:rPr>
        <w:t>日</w:t>
      </w: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eastAsia" w:ascii="方正仿宋_GBK" w:hAnsi="宋体" w:eastAsia="方正仿宋_GBK" w:cs="宋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rPr>
        <w:t>联</w:t>
      </w:r>
      <w:r>
        <w:rPr>
          <w:rFonts w:hint="eastAsia" w:ascii="方正仿宋_GBK" w:hAnsi="Times New Roman" w:eastAsia="方正仿宋_GBK"/>
          <w:kern w:val="0"/>
          <w:sz w:val="32"/>
          <w:szCs w:val="32"/>
        </w:rPr>
        <w:t xml:space="preserve"> </w:t>
      </w:r>
      <w:r>
        <w:rPr>
          <w:rFonts w:hint="eastAsia" w:ascii="方正仿宋_GBK" w:hAnsi="宋体" w:eastAsia="方正仿宋_GBK" w:cs="宋体"/>
          <w:kern w:val="0"/>
          <w:sz w:val="32"/>
          <w:szCs w:val="32"/>
        </w:rPr>
        <w:t>系</w:t>
      </w:r>
      <w:r>
        <w:rPr>
          <w:rFonts w:hint="eastAsia" w:ascii="方正仿宋_GBK" w:hAnsi="Times New Roman" w:eastAsia="方正仿宋_GBK"/>
          <w:kern w:val="0"/>
          <w:sz w:val="32"/>
          <w:szCs w:val="32"/>
        </w:rPr>
        <w:t xml:space="preserve"> </w:t>
      </w:r>
      <w:r>
        <w:rPr>
          <w:rFonts w:hint="eastAsia" w:ascii="方正仿宋_GBK" w:hAnsi="宋体" w:eastAsia="方正仿宋_GBK" w:cs="宋体"/>
          <w:kern w:val="0"/>
          <w:sz w:val="32"/>
          <w:szCs w:val="32"/>
        </w:rPr>
        <w:t>人：</w:t>
      </w:r>
      <w:r>
        <w:rPr>
          <w:rFonts w:hint="eastAsia" w:ascii="方正仿宋_GBK" w:hAnsi="宋体" w:cs="宋体"/>
          <w:kern w:val="0"/>
          <w:sz w:val="32"/>
          <w:szCs w:val="32"/>
          <w:lang w:eastAsia="zh-CN"/>
        </w:rPr>
        <w:t>王慧平</w:t>
      </w: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left"/>
        <w:textAlignment w:val="auto"/>
        <w:rPr>
          <w:rFonts w:hint="default"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rPr>
        <w:t>联系电话：</w:t>
      </w:r>
      <w:r>
        <w:rPr>
          <w:rFonts w:hint="eastAsia" w:ascii="方正仿宋_GBK" w:hAnsi="宋体" w:cs="宋体"/>
          <w:kern w:val="0"/>
          <w:sz w:val="32"/>
          <w:szCs w:val="32"/>
          <w:lang w:val="en-US" w:eastAsia="zh-CN"/>
        </w:rPr>
        <w:t>13996028674</w:t>
      </w:r>
    </w:p>
    <w:p>
      <w:pPr>
        <w:keepNext w:val="0"/>
        <w:keepLines w:val="0"/>
        <w:pageBreakBefore w:val="0"/>
        <w:kinsoku/>
        <w:wordWrap/>
        <w:overflowPunct/>
        <w:topLinePunct w:val="0"/>
        <w:autoSpaceDE/>
        <w:autoSpaceDN/>
        <w:bidi w:val="0"/>
        <w:adjustRightInd/>
        <w:snapToGrid/>
        <w:spacing w:line="540" w:lineRule="exact"/>
        <w:ind w:firstLine="632" w:firstLineChars="200"/>
        <w:textAlignment w:val="auto"/>
        <w:rPr>
          <w:rFonts w:hint="default"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rPr>
        <w:t>邮政</w:t>
      </w:r>
      <w:r>
        <w:rPr>
          <w:rFonts w:ascii="方正仿宋_GBK" w:hAnsi="宋体" w:eastAsia="方正仿宋_GBK" w:cs="宋体"/>
          <w:kern w:val="0"/>
          <w:sz w:val="32"/>
          <w:szCs w:val="32"/>
        </w:rPr>
        <w:t>编码</w:t>
      </w:r>
      <w:r>
        <w:rPr>
          <w:rFonts w:hint="eastAsia" w:ascii="方正仿宋_GBK" w:hAnsi="宋体" w:eastAsia="方正仿宋_GBK" w:cs="宋体"/>
          <w:kern w:val="0"/>
          <w:sz w:val="32"/>
          <w:szCs w:val="32"/>
        </w:rPr>
        <w:t>：</w:t>
      </w:r>
      <w:r>
        <w:rPr>
          <w:rFonts w:hint="eastAsia" w:ascii="方正仿宋_GBK" w:hAnsi="宋体" w:cs="宋体"/>
          <w:kern w:val="0"/>
          <w:sz w:val="32"/>
          <w:szCs w:val="32"/>
          <w:lang w:val="en-US" w:eastAsia="zh-CN"/>
        </w:rPr>
        <w:t>401121</w:t>
      </w:r>
    </w:p>
    <w:bookmarkEnd w:id="0"/>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pPr>
    </w:p>
    <w:sectPr>
      <w:footerReference r:id="rId5" w:type="first"/>
      <w:footerReference r:id="rId3" w:type="default"/>
      <w:footerReference r:id="rId4" w:type="even"/>
      <w:pgSz w:w="11906" w:h="16838"/>
      <w:pgMar w:top="2098" w:right="1474" w:bottom="1417" w:left="1587" w:header="851" w:footer="850" w:gutter="0"/>
      <w:cols w:space="720" w:num="1"/>
      <w:titlePg/>
      <w:rtlGutter w:val="0"/>
      <w:docGrid w:type="linesAndChars" w:linePitch="60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eastAsia="方正仿宋_GBK"/>
        <w:b/>
        <w:bCs/>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eastAsia="方正仿宋_GBK"/>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evenAndOddHeaders w:val="true"/>
  <w:drawingGridHorizontalSpacing w:val="158"/>
  <w:drawingGridVerticalSpacing w:val="30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3E7155E"/>
    <w:rsid w:val="0FFD0BD2"/>
    <w:rsid w:val="3DC3C30A"/>
    <w:rsid w:val="3FEC4EC7"/>
    <w:rsid w:val="4DEE7A67"/>
    <w:rsid w:val="4FED7B17"/>
    <w:rsid w:val="53DF6B37"/>
    <w:rsid w:val="54CCB5B2"/>
    <w:rsid w:val="5F4B6EB2"/>
    <w:rsid w:val="5FD027E9"/>
    <w:rsid w:val="5FEFE4E1"/>
    <w:rsid w:val="5FFCDFB5"/>
    <w:rsid w:val="61720FB6"/>
    <w:rsid w:val="66D415F8"/>
    <w:rsid w:val="6FADF05F"/>
    <w:rsid w:val="714A1F6C"/>
    <w:rsid w:val="71B8987D"/>
    <w:rsid w:val="752066DC"/>
    <w:rsid w:val="76363B92"/>
    <w:rsid w:val="7B7FED04"/>
    <w:rsid w:val="7ED32987"/>
    <w:rsid w:val="7F79E264"/>
    <w:rsid w:val="7FF71F43"/>
    <w:rsid w:val="7FFD32D6"/>
    <w:rsid w:val="85FF9227"/>
    <w:rsid w:val="95BF7D6B"/>
    <w:rsid w:val="B55FC5CA"/>
    <w:rsid w:val="B7EFE7EB"/>
    <w:rsid w:val="BD276BAD"/>
    <w:rsid w:val="BF7B7F06"/>
    <w:rsid w:val="C6BEEC73"/>
    <w:rsid w:val="CFBC79D6"/>
    <w:rsid w:val="D33E49C6"/>
    <w:rsid w:val="DFD3D3D6"/>
    <w:rsid w:val="DFF1B802"/>
    <w:rsid w:val="E3E7155E"/>
    <w:rsid w:val="EFFCA0DA"/>
    <w:rsid w:val="F8F62A04"/>
    <w:rsid w:val="F9FF01FA"/>
    <w:rsid w:val="FDFCE124"/>
    <w:rsid w:val="FF776E5E"/>
    <w:rsid w:val="FFFB45A8"/>
    <w:rsid w:val="FFFF60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3">
    <w:name w:val="Body Text"/>
    <w:basedOn w:val="1"/>
    <w:next w:val="1"/>
    <w:qFormat/>
    <w:uiPriority w:val="0"/>
    <w:pPr>
      <w:widowControl w:val="0"/>
      <w:spacing w:before="134"/>
      <w:ind w:left="111"/>
      <w:jc w:val="both"/>
    </w:pPr>
    <w:rPr>
      <w:rFonts w:ascii="方正仿宋_GBK" w:hAnsi="方正仿宋_GBK" w:eastAsia="方正仿宋_GBK" w:cs="Times New Roman"/>
      <w:kern w:val="2"/>
      <w:sz w:val="31"/>
      <w:szCs w:val="31"/>
      <w:lang w:val="en-US" w:eastAsia="zh-CN" w:bidi="ar-SA"/>
    </w:rPr>
  </w:style>
  <w:style w:type="paragraph" w:styleId="4">
    <w:name w:val="footer"/>
    <w:basedOn w:val="1"/>
    <w:qFormat/>
    <w:uiPriority w:val="0"/>
    <w:pPr>
      <w:widowControl w:val="0"/>
      <w:tabs>
        <w:tab w:val="center" w:pos="4153"/>
        <w:tab w:val="right" w:pos="8306"/>
      </w:tabs>
      <w:snapToGrid w:val="0"/>
      <w:jc w:val="left"/>
    </w:pPr>
    <w:rPr>
      <w:rFonts w:ascii="Calibri" w:hAnsi="Calibri" w:eastAsia="方正仿宋_GBK"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7"/>
    <w:basedOn w:val="1"/>
    <w:next w:val="1"/>
    <w:qFormat/>
    <w:uiPriority w:val="0"/>
    <w:pPr>
      <w:ind w:left="2520"/>
    </w:pPr>
    <w:rPr>
      <w:rFonts w:ascii="Times New Roman" w:hAnsi="Times New Roman" w:eastAsia="宋体" w:cs="Times New Roman"/>
    </w:rPr>
  </w:style>
  <w:style w:type="paragraph" w:styleId="7">
    <w:name w:val="Message Header"/>
    <w:basedOn w:val="1"/>
    <w:next w:val="3"/>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2022-03-23T22:26:00Z</dcterms:created>
  <dc:creator>cqyj</dc:creator>
  <cp:lastModifiedBy>cqyj</cp:lastModifiedBy>
  <dcterms:modified xsi:type="dcterms:W3CDTF">2022-08-03T18:03:16Z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